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C4" w:rsidRPr="00F05BC9" w:rsidRDefault="00376CC4" w:rsidP="00376CC4">
      <w:pPr>
        <w:jc w:val="center"/>
        <w:rPr>
          <w:b/>
          <w:sz w:val="24"/>
          <w:szCs w:val="24"/>
        </w:rPr>
      </w:pPr>
      <w:r w:rsidRPr="00F05BC9">
        <w:rPr>
          <w:b/>
          <w:sz w:val="24"/>
          <w:szCs w:val="24"/>
        </w:rPr>
        <w:t>Liftų atitikties įvertinimo bendrosios taisyklės</w:t>
      </w:r>
    </w:p>
    <w:p w:rsidR="00376CC4" w:rsidRPr="00F05BC9" w:rsidRDefault="00376CC4" w:rsidP="00376CC4">
      <w:pPr>
        <w:jc w:val="center"/>
        <w:rPr>
          <w:b/>
          <w:sz w:val="24"/>
          <w:szCs w:val="24"/>
        </w:rPr>
      </w:pPr>
    </w:p>
    <w:p w:rsidR="00376CC4" w:rsidRPr="00F05BC9" w:rsidRDefault="00376CC4" w:rsidP="00376CC4">
      <w:pPr>
        <w:jc w:val="center"/>
        <w:rPr>
          <w:b/>
          <w:sz w:val="24"/>
          <w:szCs w:val="24"/>
        </w:rPr>
      </w:pPr>
      <w:r w:rsidRPr="00F05BC9">
        <w:rPr>
          <w:b/>
          <w:sz w:val="24"/>
          <w:szCs w:val="24"/>
        </w:rPr>
        <w:t>Bendrosios nuostatos</w:t>
      </w:r>
    </w:p>
    <w:p w:rsidR="00376CC4" w:rsidRPr="005C2BFD" w:rsidRDefault="00376CC4" w:rsidP="00376CC4">
      <w:pPr>
        <w:jc w:val="center"/>
        <w:rPr>
          <w:b/>
        </w:rPr>
      </w:pPr>
    </w:p>
    <w:p w:rsidR="00376CC4" w:rsidRPr="00376CC4" w:rsidRDefault="00376CC4" w:rsidP="00376CC4">
      <w:pPr>
        <w:pStyle w:val="Pagrindinistekstas"/>
        <w:jc w:val="both"/>
      </w:pPr>
      <w:r w:rsidRPr="0061492F">
        <w:tab/>
      </w:r>
      <w:r w:rsidRPr="00376CC4">
        <w:t xml:space="preserve">Liftų atitikties įvertinimas atliekamas vadovaujantis techninio reglamento „Liftai ir liftų saugos įtaisai“, kuriuo įgyvendinta 2014 m. vasario 26 d. Europos Parlamento ir Tarybos </w:t>
      </w:r>
      <w:r w:rsidR="00556F3E">
        <w:t>direktyva 2014/33/ES</w:t>
      </w:r>
      <w:r w:rsidRPr="00376CC4">
        <w:t xml:space="preserve"> dėl valstybių narių įstatymų, susijusių su liftais ir liftų saugos įtaisais, suderinimo, toliau „Reglamentas“ V (baigiamasis liftų patikrinimas) ir VIII (vieneto patikra pagrįsta liftų atitiktis) priedų nuostatomis, darniaisiais standartais bei nustatytomis bendrosiomis taisyklėmis ir apima šiuos etapus:</w:t>
      </w:r>
    </w:p>
    <w:p w:rsidR="00376CC4" w:rsidRDefault="00376CC4" w:rsidP="00376CC4">
      <w:pPr>
        <w:pStyle w:val="Pagrindinistekstas"/>
        <w:numPr>
          <w:ilvl w:val="0"/>
          <w:numId w:val="1"/>
        </w:numPr>
        <w:tabs>
          <w:tab w:val="left" w:pos="1296"/>
          <w:tab w:val="left" w:pos="2592"/>
          <w:tab w:val="left" w:pos="3888"/>
          <w:tab w:val="left" w:pos="5345"/>
        </w:tabs>
        <w:jc w:val="both"/>
      </w:pPr>
      <w:r w:rsidRPr="0061492F">
        <w:rPr>
          <w:bCs/>
        </w:rPr>
        <w:t>paraiškos registravimas</w:t>
      </w:r>
      <w:r w:rsidRPr="0061492F">
        <w:t>;</w:t>
      </w:r>
    </w:p>
    <w:p w:rsidR="00376CC4" w:rsidRDefault="00376CC4" w:rsidP="00376CC4">
      <w:pPr>
        <w:pStyle w:val="Pagrindinistekstas"/>
        <w:numPr>
          <w:ilvl w:val="0"/>
          <w:numId w:val="1"/>
        </w:numPr>
        <w:tabs>
          <w:tab w:val="left" w:pos="1296"/>
          <w:tab w:val="left" w:pos="2592"/>
          <w:tab w:val="left" w:pos="3888"/>
          <w:tab w:val="left" w:pos="5345"/>
        </w:tabs>
        <w:jc w:val="both"/>
      </w:pPr>
      <w:r w:rsidRPr="0061492F">
        <w:t>paraiškos nagrinėjimas ir sprendimo dėl įvertinimo darbų priėmimas;</w:t>
      </w:r>
    </w:p>
    <w:p w:rsidR="00376CC4" w:rsidRPr="0061492F" w:rsidRDefault="00376CC4" w:rsidP="00376CC4">
      <w:pPr>
        <w:pStyle w:val="Pagrindinistekstas"/>
        <w:numPr>
          <w:ilvl w:val="0"/>
          <w:numId w:val="1"/>
        </w:numPr>
        <w:jc w:val="both"/>
      </w:pPr>
      <w:r w:rsidRPr="0061492F">
        <w:t>sutarties sudarymas;</w:t>
      </w:r>
    </w:p>
    <w:p w:rsidR="00376CC4" w:rsidRPr="0061492F" w:rsidRDefault="00376CC4" w:rsidP="00376CC4">
      <w:pPr>
        <w:pStyle w:val="Pagrindinistekstas"/>
        <w:numPr>
          <w:ilvl w:val="0"/>
          <w:numId w:val="1"/>
        </w:numPr>
        <w:jc w:val="both"/>
      </w:pPr>
      <w:r w:rsidRPr="0061492F">
        <w:t xml:space="preserve">lifto </w:t>
      </w:r>
      <w:r>
        <w:t xml:space="preserve">atitikties </w:t>
      </w:r>
      <w:r w:rsidRPr="0061492F">
        <w:t>įvertinimas;</w:t>
      </w:r>
    </w:p>
    <w:p w:rsidR="00376CC4" w:rsidRPr="0061492F" w:rsidRDefault="00376CC4" w:rsidP="00376CC4">
      <w:pPr>
        <w:pStyle w:val="Pagrindinistekstas"/>
        <w:numPr>
          <w:ilvl w:val="0"/>
          <w:numId w:val="1"/>
        </w:numPr>
        <w:jc w:val="both"/>
      </w:pPr>
      <w:r w:rsidRPr="0061492F">
        <w:t>sprendimo priėmimas;</w:t>
      </w:r>
    </w:p>
    <w:p w:rsidR="00376CC4" w:rsidRPr="0061492F" w:rsidRDefault="00376CC4" w:rsidP="00376CC4">
      <w:pPr>
        <w:pStyle w:val="Pagrindinistekstas"/>
        <w:numPr>
          <w:ilvl w:val="0"/>
          <w:numId w:val="1"/>
        </w:numPr>
        <w:jc w:val="both"/>
      </w:pPr>
      <w:r w:rsidRPr="0061492F">
        <w:t>atitikties įvertinimo dokumentų įforminimas.</w:t>
      </w:r>
      <w:bookmarkStart w:id="0" w:name="_GoBack"/>
      <w:bookmarkEnd w:id="0"/>
    </w:p>
    <w:p w:rsidR="00376CC4" w:rsidRPr="0061492F" w:rsidRDefault="00376CC4" w:rsidP="00376CC4">
      <w:pPr>
        <w:pStyle w:val="Pagrindinistekstas"/>
        <w:jc w:val="both"/>
        <w:rPr>
          <w:b/>
          <w:bCs/>
        </w:rPr>
      </w:pPr>
    </w:p>
    <w:p w:rsidR="00376CC4" w:rsidRPr="0061492F" w:rsidRDefault="00376CC4" w:rsidP="00F05BC9">
      <w:pPr>
        <w:pStyle w:val="Pagrindinistekstas"/>
        <w:jc w:val="center"/>
        <w:rPr>
          <w:b/>
        </w:rPr>
      </w:pPr>
      <w:r w:rsidRPr="0061492F">
        <w:rPr>
          <w:b/>
        </w:rPr>
        <w:t>Paraiškos registravimas</w:t>
      </w:r>
    </w:p>
    <w:p w:rsidR="00376CC4" w:rsidRPr="0061492F" w:rsidRDefault="00376CC4" w:rsidP="00376CC4">
      <w:pPr>
        <w:pStyle w:val="Pagrindinistekstas"/>
        <w:jc w:val="both"/>
      </w:pPr>
      <w:r w:rsidRPr="0061492F">
        <w:tab/>
      </w:r>
    </w:p>
    <w:p w:rsidR="00376CC4" w:rsidRPr="006F7856" w:rsidRDefault="00376CC4" w:rsidP="006F7856">
      <w:pPr>
        <w:pStyle w:val="Pagrindinistekstas"/>
        <w:ind w:firstLine="1296"/>
        <w:jc w:val="both"/>
        <w:rPr>
          <w:strike/>
        </w:rPr>
      </w:pPr>
      <w:r w:rsidRPr="0061492F">
        <w:t>Paraiškos liftų atitikties įvertinimui  ir visi kiti dokumentai</w:t>
      </w:r>
      <w:r w:rsidR="006F7856">
        <w:t xml:space="preserve"> yra pateikiami</w:t>
      </w:r>
      <w:r w:rsidRPr="0061492F">
        <w:t xml:space="preserve"> </w:t>
      </w:r>
      <w:r w:rsidR="006F7856">
        <w:rPr>
          <w:bCs/>
        </w:rPr>
        <w:t>VšĮ „Kėlimo įrenginių priežiūros tarnyba“</w:t>
      </w:r>
      <w:r w:rsidR="006F7856">
        <w:t xml:space="preserve"> adresu Pakraščio g. 24, LT-49292 Kaunas</w:t>
      </w:r>
      <w:r w:rsidRPr="0061492F">
        <w:t xml:space="preserve"> </w:t>
      </w:r>
    </w:p>
    <w:p w:rsidR="00376CC4" w:rsidRPr="0061492F" w:rsidRDefault="00376CC4" w:rsidP="00376CC4">
      <w:pPr>
        <w:pStyle w:val="Pagrindinistekstas"/>
        <w:ind w:firstLine="1296"/>
        <w:jc w:val="both"/>
      </w:pPr>
      <w:r w:rsidRPr="0061492F">
        <w:t xml:space="preserve"> Pareiškėjas pateikia:</w:t>
      </w:r>
    </w:p>
    <w:p w:rsidR="00376CC4" w:rsidRPr="0061492F" w:rsidRDefault="00376CC4" w:rsidP="00376CC4">
      <w:pPr>
        <w:pStyle w:val="Pagrindinistekstas"/>
        <w:ind w:firstLine="1296"/>
        <w:jc w:val="both"/>
      </w:pPr>
      <w:r w:rsidRPr="0061492F">
        <w:t xml:space="preserve">1) </w:t>
      </w:r>
      <w:r>
        <w:rPr>
          <w:u w:val="single"/>
        </w:rPr>
        <w:t>pagal reglamento „</w:t>
      </w:r>
      <w:r w:rsidRPr="002D4A8C">
        <w:rPr>
          <w:u w:val="single"/>
        </w:rPr>
        <w:t>Liftai ir liftų saugos įtaisai</w:t>
      </w:r>
      <w:r>
        <w:rPr>
          <w:u w:val="single"/>
        </w:rPr>
        <w:t>“ V</w:t>
      </w:r>
      <w:r w:rsidRPr="0061492F">
        <w:rPr>
          <w:u w:val="single"/>
        </w:rPr>
        <w:t xml:space="preserve"> priedą</w:t>
      </w:r>
      <w:r w:rsidRPr="0061492F">
        <w:t>:</w:t>
      </w:r>
    </w:p>
    <w:p w:rsidR="00376CC4" w:rsidRPr="0061492F" w:rsidRDefault="00376CC4" w:rsidP="00376CC4">
      <w:pPr>
        <w:pStyle w:val="Pagrindinistekstas"/>
        <w:numPr>
          <w:ilvl w:val="0"/>
          <w:numId w:val="1"/>
        </w:numPr>
        <w:tabs>
          <w:tab w:val="left" w:pos="1296"/>
          <w:tab w:val="left" w:pos="2592"/>
          <w:tab w:val="left" w:pos="3888"/>
          <w:tab w:val="left" w:pos="5345"/>
        </w:tabs>
        <w:jc w:val="both"/>
      </w:pPr>
      <w:r>
        <w:t>ES</w:t>
      </w:r>
      <w:r w:rsidRPr="0061492F">
        <w:t xml:space="preserve"> tipo </w:t>
      </w:r>
      <w:r>
        <w:t>tyrimo</w:t>
      </w:r>
      <w:r w:rsidRPr="0061492F">
        <w:t xml:space="preserve"> sertifikato kopiją</w:t>
      </w:r>
      <w:r>
        <w:t xml:space="preserve"> arba dokumentus, kad liftas suprojektuotas ir pagamintas pagal Reglamento 11 priede nurodytą kokybės užtikrinimo sistemą ir ES projekto tyrimo sertifikatą, jei projektas ne visiškai atitinka darniuosius standartus</w:t>
      </w:r>
      <w:r w:rsidRPr="0061492F">
        <w:t>;</w:t>
      </w:r>
      <w:r w:rsidRPr="0061492F">
        <w:tab/>
      </w:r>
    </w:p>
    <w:p w:rsidR="00376CC4" w:rsidRDefault="00376CC4" w:rsidP="00376CC4">
      <w:pPr>
        <w:pStyle w:val="Pagrindinistekstas"/>
        <w:numPr>
          <w:ilvl w:val="0"/>
          <w:numId w:val="1"/>
        </w:numPr>
        <w:jc w:val="both"/>
      </w:pPr>
      <w:r>
        <w:t xml:space="preserve">viso lifto </w:t>
      </w:r>
      <w:r w:rsidRPr="0061492F">
        <w:t>brėžinį;</w:t>
      </w:r>
    </w:p>
    <w:p w:rsidR="00376CC4" w:rsidRDefault="00376CC4" w:rsidP="00376CC4">
      <w:pPr>
        <w:pStyle w:val="Pagrindinistekstas"/>
        <w:numPr>
          <w:ilvl w:val="0"/>
          <w:numId w:val="1"/>
        </w:numPr>
        <w:jc w:val="both"/>
      </w:pPr>
      <w:r>
        <w:t>baigiamajam patikrinimui būtinus brėžinius ir</w:t>
      </w:r>
      <w:r w:rsidRPr="0061492F">
        <w:t xml:space="preserve"> schemas, ypač valdymo grandinių;</w:t>
      </w:r>
    </w:p>
    <w:p w:rsidR="00376CC4" w:rsidRPr="00B72A22" w:rsidRDefault="00376CC4" w:rsidP="00376CC4">
      <w:pPr>
        <w:pStyle w:val="Pagrindinistekstas"/>
        <w:numPr>
          <w:ilvl w:val="0"/>
          <w:numId w:val="1"/>
        </w:numPr>
        <w:jc w:val="both"/>
      </w:pPr>
      <w:r>
        <w:t>instrukcijų kopijas</w:t>
      </w:r>
      <w:r w:rsidRPr="0061492F">
        <w:t xml:space="preserve"> (lietuvių kalba), su brėžiniais ir schemomis, </w:t>
      </w:r>
      <w:r>
        <w:t>būtinais įprastu būdu</w:t>
      </w:r>
      <w:r w:rsidRPr="0061492F">
        <w:t xml:space="preserve"> </w:t>
      </w:r>
      <w:r>
        <w:t>naudojant liftą ir susijusiais su lifto priežiūra</w:t>
      </w:r>
      <w:r w:rsidRPr="0061492F">
        <w:t xml:space="preserve">, </w:t>
      </w:r>
      <w:r>
        <w:t>remontu, periodiniais tikrinima</w:t>
      </w:r>
      <w:r w:rsidRPr="0061492F">
        <w:t>i</w:t>
      </w:r>
      <w:r>
        <w:t>s ir</w:t>
      </w:r>
      <w:r w:rsidRPr="0061492F">
        <w:t xml:space="preserve"> gel</w:t>
      </w:r>
      <w:r>
        <w:t>bėjimo veiksmams atlikti (liftuose</w:t>
      </w:r>
      <w:r w:rsidRPr="0061492F">
        <w:t xml:space="preserve"> turi </w:t>
      </w:r>
      <w:r>
        <w:t>būti įrengtos</w:t>
      </w:r>
      <w:r w:rsidRPr="0061492F">
        <w:rPr>
          <w:b/>
        </w:rPr>
        <w:t xml:space="preserve"> </w:t>
      </w:r>
      <w:r w:rsidRPr="0061492F">
        <w:rPr>
          <w:bCs/>
        </w:rPr>
        <w:t xml:space="preserve">priemones, </w:t>
      </w:r>
      <w:r>
        <w:rPr>
          <w:bCs/>
        </w:rPr>
        <w:t>leidžiančios</w:t>
      </w:r>
      <w:r w:rsidRPr="0061492F">
        <w:rPr>
          <w:b/>
        </w:rPr>
        <w:t xml:space="preserve"> </w:t>
      </w:r>
      <w:r w:rsidRPr="0061492F">
        <w:rPr>
          <w:bCs/>
        </w:rPr>
        <w:t xml:space="preserve">išlaisvinti ir evakuoti kabinoje </w:t>
      </w:r>
      <w:r>
        <w:rPr>
          <w:bCs/>
        </w:rPr>
        <w:t>įstrigusius</w:t>
      </w:r>
      <w:r w:rsidRPr="0061492F">
        <w:rPr>
          <w:bCs/>
        </w:rPr>
        <w:t xml:space="preserve"> žmones).</w:t>
      </w:r>
    </w:p>
    <w:p w:rsidR="00376CC4" w:rsidRDefault="00376CC4" w:rsidP="00376CC4">
      <w:pPr>
        <w:pStyle w:val="Pagrindinistekstas"/>
        <w:numPr>
          <w:ilvl w:val="0"/>
          <w:numId w:val="1"/>
        </w:numPr>
        <w:jc w:val="both"/>
      </w:pPr>
      <w:r w:rsidRPr="0061492F">
        <w:rPr>
          <w:bCs/>
        </w:rPr>
        <w:t>raš</w:t>
      </w:r>
      <w:r>
        <w:rPr>
          <w:bCs/>
        </w:rPr>
        <w:t>ytinį</w:t>
      </w:r>
      <w:r w:rsidRPr="0061492F">
        <w:rPr>
          <w:bCs/>
        </w:rPr>
        <w:t xml:space="preserve"> pareiškimą, kad ta pati paraiška </w:t>
      </w:r>
      <w:r>
        <w:rPr>
          <w:bCs/>
        </w:rPr>
        <w:t>nebuvo</w:t>
      </w:r>
      <w:r w:rsidRPr="0061492F">
        <w:rPr>
          <w:bCs/>
        </w:rPr>
        <w:t xml:space="preserve"> pateikta </w:t>
      </w:r>
      <w:r>
        <w:rPr>
          <w:bCs/>
        </w:rPr>
        <w:t xml:space="preserve">jokiai </w:t>
      </w:r>
      <w:r w:rsidRPr="0061492F">
        <w:rPr>
          <w:bCs/>
        </w:rPr>
        <w:t>kitai paskelbt</w:t>
      </w:r>
      <w:r>
        <w:t>ajai</w:t>
      </w:r>
      <w:r w:rsidRPr="0061492F">
        <w:rPr>
          <w:bCs/>
        </w:rPr>
        <w:t xml:space="preserve"> įstaigai, </w:t>
      </w:r>
      <w:r w:rsidRPr="0061492F">
        <w:t>(IV dalis/2.2 priedas)</w:t>
      </w:r>
    </w:p>
    <w:p w:rsidR="00376CC4" w:rsidRPr="002924EC" w:rsidRDefault="006F7856" w:rsidP="00376CC4">
      <w:pPr>
        <w:pStyle w:val="Pagrindinistekstas"/>
        <w:numPr>
          <w:ilvl w:val="0"/>
          <w:numId w:val="1"/>
        </w:numPr>
        <w:jc w:val="both"/>
      </w:pPr>
      <w:r>
        <w:rPr>
          <w:bCs/>
        </w:rPr>
        <w:t>VšĮ „Kėlimo įrenginių priežiūros tarnyba“</w:t>
      </w:r>
      <w:r w:rsidR="00376CC4" w:rsidRPr="0061492F">
        <w:rPr>
          <w:bCs/>
        </w:rPr>
        <w:t xml:space="preserve"> gali pareikalauti pateikti tik tuos detalius brėžinius arba atskirus duomenis, kurie yra būtini </w:t>
      </w:r>
      <w:r w:rsidR="00376CC4">
        <w:rPr>
          <w:bCs/>
        </w:rPr>
        <w:t>lifto atitikčiai patikrinti.</w:t>
      </w:r>
    </w:p>
    <w:p w:rsidR="00376CC4" w:rsidRPr="002924EC" w:rsidRDefault="00376CC4" w:rsidP="00376CC4">
      <w:pPr>
        <w:pStyle w:val="Pagrindinistekstas"/>
        <w:jc w:val="both"/>
        <w:rPr>
          <w:bCs/>
        </w:rPr>
      </w:pPr>
      <w:r w:rsidRPr="0061492F">
        <w:rPr>
          <w:bCs/>
        </w:rPr>
        <w:t xml:space="preserve">                       2)  </w:t>
      </w:r>
      <w:r>
        <w:rPr>
          <w:bCs/>
          <w:u w:val="single"/>
        </w:rPr>
        <w:t>pagal reglamento “</w:t>
      </w:r>
      <w:r w:rsidRPr="00B72A22">
        <w:rPr>
          <w:bCs/>
          <w:u w:val="single"/>
        </w:rPr>
        <w:t>Liftai ir liftų saugos įtaisai</w:t>
      </w:r>
      <w:r>
        <w:rPr>
          <w:bCs/>
          <w:u w:val="single"/>
        </w:rPr>
        <w:t>” VIII</w:t>
      </w:r>
      <w:r w:rsidRPr="0061492F">
        <w:rPr>
          <w:bCs/>
          <w:u w:val="single"/>
        </w:rPr>
        <w:t xml:space="preserve"> priedą</w:t>
      </w:r>
      <w:r w:rsidRPr="0061492F">
        <w:rPr>
          <w:bCs/>
        </w:rPr>
        <w:t xml:space="preserve">: </w:t>
      </w:r>
    </w:p>
    <w:p w:rsidR="00376CC4" w:rsidRPr="002924EC" w:rsidRDefault="00376CC4" w:rsidP="00376CC4">
      <w:pPr>
        <w:pStyle w:val="Pagrindinistekstas"/>
        <w:numPr>
          <w:ilvl w:val="0"/>
          <w:numId w:val="1"/>
        </w:numPr>
        <w:jc w:val="both"/>
      </w:pPr>
      <w:proofErr w:type="spellStart"/>
      <w:r>
        <w:rPr>
          <w:bCs/>
        </w:rPr>
        <w:t>įrengėjo</w:t>
      </w:r>
      <w:proofErr w:type="spellEnd"/>
      <w:r>
        <w:rPr>
          <w:bCs/>
        </w:rPr>
        <w:t xml:space="preserve"> pavadinimą ir adresą</w:t>
      </w:r>
      <w:r w:rsidRPr="0061492F">
        <w:rPr>
          <w:bCs/>
        </w:rPr>
        <w:t xml:space="preserve">, </w:t>
      </w:r>
      <w:r>
        <w:rPr>
          <w:bCs/>
        </w:rPr>
        <w:t>jei paraišką pateikia įgaliotasis atstovas - įgaliotojo atstovo pavadinimą ir adresą</w:t>
      </w:r>
      <w:r w:rsidRPr="0061492F">
        <w:rPr>
          <w:bCs/>
        </w:rPr>
        <w:t>;</w:t>
      </w:r>
    </w:p>
    <w:p w:rsidR="00376CC4" w:rsidRPr="002924EC" w:rsidRDefault="00376CC4" w:rsidP="00376CC4">
      <w:pPr>
        <w:pStyle w:val="Pagrindinistekstas"/>
        <w:numPr>
          <w:ilvl w:val="0"/>
          <w:numId w:val="1"/>
        </w:numPr>
        <w:jc w:val="both"/>
      </w:pPr>
      <w:r>
        <w:rPr>
          <w:bCs/>
        </w:rPr>
        <w:t>vietą, kurioje liftas yra įrengtas;</w:t>
      </w:r>
    </w:p>
    <w:p w:rsidR="00376CC4" w:rsidRPr="0061492F" w:rsidRDefault="00376CC4" w:rsidP="00376CC4">
      <w:pPr>
        <w:pStyle w:val="Pagrindinistekstas"/>
        <w:numPr>
          <w:ilvl w:val="0"/>
          <w:numId w:val="1"/>
        </w:numPr>
        <w:jc w:val="both"/>
        <w:rPr>
          <w:b/>
        </w:rPr>
      </w:pPr>
      <w:r w:rsidRPr="0061492F">
        <w:rPr>
          <w:bCs/>
        </w:rPr>
        <w:t>raš</w:t>
      </w:r>
      <w:r>
        <w:rPr>
          <w:bCs/>
        </w:rPr>
        <w:t>ytinį pareiškimą, kad tokia</w:t>
      </w:r>
      <w:r w:rsidRPr="0061492F">
        <w:rPr>
          <w:bCs/>
        </w:rPr>
        <w:t xml:space="preserve"> pati paraiška nėra </w:t>
      </w:r>
      <w:r>
        <w:rPr>
          <w:bCs/>
        </w:rPr>
        <w:t>įteikta jokiai</w:t>
      </w:r>
      <w:r w:rsidRPr="0061492F">
        <w:rPr>
          <w:bCs/>
        </w:rPr>
        <w:t xml:space="preserve"> kitai </w:t>
      </w:r>
      <w:r w:rsidRPr="00247024">
        <w:rPr>
          <w:bCs/>
        </w:rPr>
        <w:t>paskelbt</w:t>
      </w:r>
      <w:r w:rsidRPr="00247024">
        <w:t xml:space="preserve">ajai </w:t>
      </w:r>
    </w:p>
    <w:p w:rsidR="00376CC4" w:rsidRDefault="00376CC4" w:rsidP="00376CC4">
      <w:pPr>
        <w:pStyle w:val="Pagrindinistekstas"/>
        <w:jc w:val="both"/>
        <w:rPr>
          <w:bCs/>
        </w:rPr>
      </w:pPr>
      <w:r w:rsidRPr="0061492F">
        <w:rPr>
          <w:bCs/>
        </w:rPr>
        <w:t>įstaigai;</w:t>
      </w:r>
    </w:p>
    <w:p w:rsidR="00376CC4" w:rsidRPr="00002878" w:rsidRDefault="00376CC4" w:rsidP="00376CC4">
      <w:pPr>
        <w:pStyle w:val="Pagrindinistekstas"/>
        <w:ind w:left="680"/>
        <w:jc w:val="both"/>
        <w:rPr>
          <w:bCs/>
        </w:rPr>
      </w:pPr>
      <w:r w:rsidRPr="00002878">
        <w:rPr>
          <w:b/>
          <w:bCs/>
        </w:rPr>
        <w:t xml:space="preserve">- </w:t>
      </w:r>
      <w:r w:rsidRPr="0061492F">
        <w:rPr>
          <w:bCs/>
        </w:rPr>
        <w:t>techninius dokumentus</w:t>
      </w:r>
      <w:r>
        <w:rPr>
          <w:bCs/>
        </w:rPr>
        <w:t xml:space="preserve"> (lifto pasą), kuriuose pateikiama bent ši informacija ir dokumentai: </w:t>
      </w:r>
    </w:p>
    <w:p w:rsidR="00376CC4" w:rsidRDefault="00376CC4" w:rsidP="00376CC4">
      <w:pPr>
        <w:pStyle w:val="Pagrindinistekstas"/>
        <w:ind w:left="1650"/>
        <w:jc w:val="both"/>
        <w:rPr>
          <w:bCs/>
        </w:rPr>
      </w:pPr>
      <w:r>
        <w:rPr>
          <w:bCs/>
        </w:rPr>
        <w:t>- lifto aprašymas;</w:t>
      </w:r>
      <w:r w:rsidRPr="0061492F">
        <w:rPr>
          <w:bCs/>
        </w:rPr>
        <w:t xml:space="preserve"> </w:t>
      </w:r>
    </w:p>
    <w:p w:rsidR="00376CC4" w:rsidRDefault="00376CC4" w:rsidP="00376CC4">
      <w:pPr>
        <w:pStyle w:val="Pagrindinistekstas"/>
        <w:ind w:left="1650"/>
        <w:jc w:val="both"/>
        <w:rPr>
          <w:bCs/>
        </w:rPr>
      </w:pPr>
      <w:r>
        <w:rPr>
          <w:bCs/>
        </w:rPr>
        <w:t>- projektavimo ir</w:t>
      </w:r>
      <w:r w:rsidRPr="0061492F">
        <w:rPr>
          <w:bCs/>
        </w:rPr>
        <w:t xml:space="preserve"> gamybos brėžiniai </w:t>
      </w:r>
      <w:r>
        <w:rPr>
          <w:bCs/>
        </w:rPr>
        <w:t>bei schemos;</w:t>
      </w:r>
    </w:p>
    <w:p w:rsidR="00376CC4" w:rsidRDefault="00376CC4" w:rsidP="00376CC4">
      <w:pPr>
        <w:pStyle w:val="Pagrindinistekstas"/>
        <w:ind w:left="1650"/>
        <w:jc w:val="both"/>
        <w:rPr>
          <w:bCs/>
        </w:rPr>
      </w:pPr>
      <w:r>
        <w:rPr>
          <w:bCs/>
        </w:rPr>
        <w:t>-</w:t>
      </w:r>
      <w:r w:rsidRPr="0061492F">
        <w:rPr>
          <w:bCs/>
        </w:rPr>
        <w:t xml:space="preserve"> </w:t>
      </w:r>
      <w:r>
        <w:rPr>
          <w:bCs/>
        </w:rPr>
        <w:t>tiems brėžiniams ir schemoms bei lifto veikimui suprasti būtini paaiškinimai;</w:t>
      </w:r>
    </w:p>
    <w:p w:rsidR="00376CC4" w:rsidRDefault="00376CC4" w:rsidP="00376CC4">
      <w:pPr>
        <w:pStyle w:val="Pagrindinistekstas"/>
        <w:ind w:left="1650"/>
        <w:jc w:val="both"/>
        <w:rPr>
          <w:bCs/>
        </w:rPr>
      </w:pPr>
      <w:r>
        <w:rPr>
          <w:bCs/>
        </w:rPr>
        <w:t xml:space="preserve">- </w:t>
      </w:r>
      <w:r w:rsidRPr="0061492F">
        <w:rPr>
          <w:bCs/>
        </w:rPr>
        <w:t>esm</w:t>
      </w:r>
      <w:r>
        <w:rPr>
          <w:bCs/>
        </w:rPr>
        <w:t>inių saugos ir sveikatos reikalavimų, į kuriuos atsižvelgta, sąrašas;</w:t>
      </w:r>
    </w:p>
    <w:p w:rsidR="00376CC4" w:rsidRDefault="00376CC4" w:rsidP="00376CC4">
      <w:pPr>
        <w:pStyle w:val="Pagrindinistekstas"/>
        <w:ind w:left="1650"/>
        <w:jc w:val="both"/>
        <w:rPr>
          <w:bCs/>
        </w:rPr>
      </w:pPr>
      <w:r>
        <w:rPr>
          <w:bCs/>
        </w:rPr>
        <w:t xml:space="preserve">- visiškai arba iš dalies taikomų darniųjų standartų sąrašas ir, jeigu šie darnieji standartai nebuvo taikomi, sprendinių kuriais užtikrinama atitiktis esminiams sveikatos ir saugos reikalavimams, aprašymas, įskaitant taikytų kitų susijusių </w:t>
      </w:r>
      <w:r>
        <w:rPr>
          <w:bCs/>
        </w:rPr>
        <w:lastRenderedPageBreak/>
        <w:t>techninių specifikacijų sąrašą. Jeigu darnieji standartai taikyti iš dalies, techniniuose dokumentuose nurodomos taikytos dalys;</w:t>
      </w:r>
    </w:p>
    <w:p w:rsidR="00376CC4" w:rsidRDefault="00376CC4" w:rsidP="00376CC4">
      <w:pPr>
        <w:pStyle w:val="Pagrindinistekstas"/>
        <w:ind w:left="1650"/>
        <w:jc w:val="both"/>
        <w:rPr>
          <w:bCs/>
        </w:rPr>
      </w:pPr>
      <w:r>
        <w:rPr>
          <w:bCs/>
        </w:rPr>
        <w:t>- lifte įrengtų liftų saugos įtaisų ES tipo tyrimo sertifikatų kopijos;</w:t>
      </w:r>
    </w:p>
    <w:p w:rsidR="00376CC4" w:rsidRDefault="00376CC4" w:rsidP="00376CC4">
      <w:pPr>
        <w:pStyle w:val="Pagrindinistekstas"/>
        <w:ind w:left="1650"/>
        <w:jc w:val="both"/>
        <w:rPr>
          <w:bCs/>
        </w:rPr>
      </w:pPr>
      <w:r>
        <w:rPr>
          <w:bCs/>
        </w:rPr>
        <w:t xml:space="preserve">- projekto </w:t>
      </w:r>
      <w:r w:rsidRPr="00002878">
        <w:rPr>
          <w:bCs/>
        </w:rPr>
        <w:t xml:space="preserve">skaičiavimų, </w:t>
      </w:r>
      <w:r>
        <w:rPr>
          <w:bCs/>
        </w:rPr>
        <w:t xml:space="preserve">atliktų </w:t>
      </w:r>
      <w:proofErr w:type="spellStart"/>
      <w:r>
        <w:rPr>
          <w:bCs/>
        </w:rPr>
        <w:t>įrengėjo</w:t>
      </w:r>
      <w:proofErr w:type="spellEnd"/>
      <w:r>
        <w:rPr>
          <w:bCs/>
        </w:rPr>
        <w:t xml:space="preserve"> ar jo užsakymu, </w:t>
      </w:r>
      <w:r w:rsidRPr="00002878">
        <w:rPr>
          <w:bCs/>
        </w:rPr>
        <w:t>rezultatai</w:t>
      </w:r>
      <w:r>
        <w:rPr>
          <w:bCs/>
        </w:rPr>
        <w:t>;</w:t>
      </w:r>
    </w:p>
    <w:p w:rsidR="00376CC4" w:rsidRDefault="00376CC4" w:rsidP="00376CC4">
      <w:pPr>
        <w:pStyle w:val="Pagrindinistekstas"/>
        <w:ind w:left="1650"/>
        <w:jc w:val="both"/>
        <w:rPr>
          <w:bCs/>
        </w:rPr>
      </w:pPr>
      <w:r>
        <w:rPr>
          <w:bCs/>
        </w:rPr>
        <w:t>- bandymų ataskaitos;</w:t>
      </w:r>
    </w:p>
    <w:p w:rsidR="00376CC4" w:rsidRPr="00664390" w:rsidRDefault="00376CC4" w:rsidP="00376CC4">
      <w:pPr>
        <w:pStyle w:val="Pagrindinistekstas"/>
        <w:ind w:left="1650"/>
        <w:jc w:val="both"/>
      </w:pPr>
      <w:r>
        <w:rPr>
          <w:bCs/>
        </w:rPr>
        <w:t xml:space="preserve">- </w:t>
      </w:r>
      <w:r>
        <w:t>instrukcijų kopijas</w:t>
      </w:r>
      <w:r w:rsidRPr="0061492F">
        <w:t xml:space="preserve"> (lietuvių kalba), su brėžiniais ir schemomis, </w:t>
      </w:r>
      <w:r>
        <w:t>būtinais įprastu būdu</w:t>
      </w:r>
      <w:r w:rsidRPr="0061492F">
        <w:t xml:space="preserve"> </w:t>
      </w:r>
      <w:r>
        <w:t>naudojant liftą ir susijusiais su lifto priežiūra</w:t>
      </w:r>
      <w:r w:rsidRPr="0061492F">
        <w:t xml:space="preserve">, </w:t>
      </w:r>
      <w:r>
        <w:t>remontu, periodiniais tikrinima</w:t>
      </w:r>
      <w:r w:rsidRPr="0061492F">
        <w:t>i</w:t>
      </w:r>
      <w:r>
        <w:t>s ir</w:t>
      </w:r>
      <w:r w:rsidRPr="0061492F">
        <w:t xml:space="preserve"> gel</w:t>
      </w:r>
      <w:r>
        <w:t>bėjimo veiksmams atlikti (liftuose</w:t>
      </w:r>
      <w:r w:rsidRPr="0061492F">
        <w:t xml:space="preserve"> turi </w:t>
      </w:r>
      <w:r>
        <w:t>būti įrengtos</w:t>
      </w:r>
      <w:r w:rsidRPr="0061492F">
        <w:rPr>
          <w:b/>
        </w:rPr>
        <w:t xml:space="preserve"> </w:t>
      </w:r>
      <w:r w:rsidRPr="0061492F">
        <w:rPr>
          <w:bCs/>
        </w:rPr>
        <w:t xml:space="preserve">priemones, </w:t>
      </w:r>
      <w:r>
        <w:rPr>
          <w:bCs/>
        </w:rPr>
        <w:t>leidžiančios</w:t>
      </w:r>
      <w:r w:rsidRPr="0061492F">
        <w:rPr>
          <w:b/>
        </w:rPr>
        <w:t xml:space="preserve"> </w:t>
      </w:r>
      <w:r w:rsidRPr="0061492F">
        <w:rPr>
          <w:bCs/>
        </w:rPr>
        <w:t xml:space="preserve">išlaisvinti ir evakuoti kabinoje </w:t>
      </w:r>
      <w:r>
        <w:rPr>
          <w:bCs/>
        </w:rPr>
        <w:t>įstrigusius</w:t>
      </w:r>
      <w:r w:rsidRPr="0061492F">
        <w:rPr>
          <w:bCs/>
        </w:rPr>
        <w:t xml:space="preserve"> žmones).</w:t>
      </w:r>
    </w:p>
    <w:p w:rsidR="006F7856" w:rsidRDefault="00376CC4" w:rsidP="00F05BC9">
      <w:pPr>
        <w:pStyle w:val="Pagrindinistekstas"/>
        <w:ind w:firstLine="1296"/>
        <w:jc w:val="both"/>
      </w:pPr>
      <w:r w:rsidRPr="00002878">
        <w:t>Liftų dokumentus galima įteikti tiesiogiai (kartu su paraiška) arba atsiųsti paštu.</w:t>
      </w:r>
      <w:r w:rsidRPr="0061492F">
        <w:t xml:space="preserve"> </w:t>
      </w:r>
      <w:r w:rsidR="006F7856">
        <w:t xml:space="preserve">Dokumentai ir korespondencija dėl tikrinimo procedūrų rašomi lietuvių kalba arba kita kalba, kuri yra priimtina </w:t>
      </w:r>
      <w:r w:rsidR="006F7856">
        <w:rPr>
          <w:bCs/>
        </w:rPr>
        <w:t>VšĮ „Kėlimo įrenginių priežiūros tarnyba“</w:t>
      </w:r>
      <w:r w:rsidR="006F7856">
        <w:t xml:space="preserve">. </w:t>
      </w:r>
    </w:p>
    <w:p w:rsidR="00376CC4" w:rsidRPr="0061492F" w:rsidRDefault="00376CC4" w:rsidP="00F05BC9">
      <w:pPr>
        <w:pStyle w:val="Pagrindinistekstas"/>
        <w:jc w:val="both"/>
      </w:pPr>
    </w:p>
    <w:p w:rsidR="00376CC4" w:rsidRPr="0061492F" w:rsidRDefault="00376CC4" w:rsidP="00F05BC9">
      <w:pPr>
        <w:pStyle w:val="Pagrindinistekstas"/>
        <w:jc w:val="center"/>
      </w:pPr>
      <w:r w:rsidRPr="0061492F">
        <w:rPr>
          <w:b/>
          <w:bCs/>
        </w:rPr>
        <w:t>Paraiškos nagrinėjimas ir sprendimo dėl įvertinimo darbų priėmimas</w:t>
      </w:r>
    </w:p>
    <w:p w:rsidR="00376CC4" w:rsidRPr="0061492F" w:rsidRDefault="00376CC4" w:rsidP="00376CC4">
      <w:pPr>
        <w:pStyle w:val="Pagrindinistekstas"/>
        <w:ind w:firstLine="1296"/>
        <w:jc w:val="both"/>
      </w:pPr>
    </w:p>
    <w:p w:rsidR="00376CC4" w:rsidRPr="0061492F" w:rsidRDefault="006F7856" w:rsidP="00376CC4">
      <w:pPr>
        <w:pStyle w:val="Pagrindinistekstas"/>
        <w:ind w:firstLine="1296"/>
        <w:jc w:val="both"/>
      </w:pPr>
      <w:r>
        <w:t>Gavu</w:t>
      </w:r>
      <w:r w:rsidR="00376CC4" w:rsidRPr="0061492F">
        <w:t>s</w:t>
      </w:r>
      <w:r>
        <w:t>i</w:t>
      </w:r>
      <w:r w:rsidR="00376CC4" w:rsidRPr="0061492F">
        <w:t xml:space="preserve"> liftų dokumentus </w:t>
      </w:r>
      <w:r>
        <w:rPr>
          <w:bCs/>
        </w:rPr>
        <w:t>VšĮ „Kėlimo įrenginių priežiūros tarnyba“</w:t>
      </w:r>
      <w:r w:rsidR="00F05BC9">
        <w:rPr>
          <w:bCs/>
        </w:rPr>
        <w:t xml:space="preserve"> </w:t>
      </w:r>
      <w:r w:rsidR="00376CC4" w:rsidRPr="0061492F">
        <w:t>nustato, ar pareiškėjas pateikė visus  dokumentus pagal „</w:t>
      </w:r>
      <w:r w:rsidR="00376CC4" w:rsidRPr="004D70FD">
        <w:t>Liftai ir liftų saugos įtaisai</w:t>
      </w:r>
      <w:r w:rsidR="00376CC4" w:rsidRPr="0061492F">
        <w:t xml:space="preserve">“ reglamentą </w:t>
      </w:r>
      <w:r w:rsidR="00376CC4">
        <w:t>(V arba VIII</w:t>
      </w:r>
      <w:r w:rsidR="00376CC4" w:rsidRPr="0061492F">
        <w:t xml:space="preserve"> priedus). Jei buvo gauti ne visi reikalingi dokumentai, </w:t>
      </w:r>
      <w:r>
        <w:rPr>
          <w:bCs/>
        </w:rPr>
        <w:t>VšĮ „Kėlimo įrenginių priežiūros tarnyba“</w:t>
      </w:r>
      <w:r w:rsidR="00376CC4" w:rsidRPr="0061492F">
        <w:t xml:space="preserve"> pateikia pareiškėjui dokumentų ar informacijos, kurių nebuvo gauta, sąrašą.  Taip pat </w:t>
      </w:r>
      <w:r>
        <w:rPr>
          <w:bCs/>
        </w:rPr>
        <w:t>VšĮ „Kėlimo įrenginių priežiūros tarnyba“</w:t>
      </w:r>
      <w:r w:rsidR="00F05BC9">
        <w:rPr>
          <w:bCs/>
        </w:rPr>
        <w:t xml:space="preserve"> </w:t>
      </w:r>
      <w:r w:rsidR="00376CC4" w:rsidRPr="0061492F">
        <w:t xml:space="preserve">išanalizuoja dokumentus ir įvertina įstaigos galimybę atlikti atitikties įvertinimą. </w:t>
      </w:r>
      <w:r>
        <w:rPr>
          <w:bCs/>
        </w:rPr>
        <w:t>VšĮ „Kėlimo įrenginių priežiūros tarnyba“</w:t>
      </w:r>
      <w:r w:rsidR="00376CC4" w:rsidRPr="0061492F">
        <w:t xml:space="preserve"> per 5 dienas po liftų reikiamų dokumentų gavimo atsako pareiškėjui apie rezultatus raštu.</w:t>
      </w:r>
    </w:p>
    <w:p w:rsidR="00376CC4" w:rsidRPr="0061492F" w:rsidRDefault="00376CC4" w:rsidP="00376CC4">
      <w:pPr>
        <w:pStyle w:val="Pagrindinistekstas"/>
        <w:ind w:firstLine="1296"/>
        <w:jc w:val="both"/>
      </w:pPr>
    </w:p>
    <w:p w:rsidR="00376CC4" w:rsidRPr="0061492F" w:rsidRDefault="00376CC4" w:rsidP="00F05BC9">
      <w:pPr>
        <w:pStyle w:val="Pagrindinistekstas"/>
        <w:jc w:val="center"/>
        <w:rPr>
          <w:b/>
          <w:bCs/>
        </w:rPr>
      </w:pPr>
      <w:r w:rsidRPr="0061492F">
        <w:rPr>
          <w:b/>
          <w:bCs/>
        </w:rPr>
        <w:t>Sutarties sudarymas</w:t>
      </w:r>
    </w:p>
    <w:p w:rsidR="00376CC4" w:rsidRPr="0061492F" w:rsidRDefault="00376CC4" w:rsidP="00376CC4">
      <w:pPr>
        <w:pStyle w:val="Pagrindinistekstas"/>
        <w:jc w:val="both"/>
        <w:rPr>
          <w:b/>
          <w:bCs/>
        </w:rPr>
      </w:pPr>
    </w:p>
    <w:p w:rsidR="00376CC4" w:rsidRPr="0061492F" w:rsidRDefault="006F7856" w:rsidP="00376CC4">
      <w:pPr>
        <w:pStyle w:val="Pagrindinistekstas"/>
        <w:ind w:firstLine="1296"/>
        <w:jc w:val="both"/>
      </w:pPr>
      <w:r>
        <w:rPr>
          <w:bCs/>
        </w:rPr>
        <w:t>VšĮ „Kėlimo įrenginių priežiūros tarnyba“</w:t>
      </w:r>
      <w:r w:rsidR="00376CC4" w:rsidRPr="0061492F">
        <w:t xml:space="preserve"> parengia sutarties projektą  </w:t>
      </w:r>
      <w:r w:rsidR="00376CC4" w:rsidRPr="0061492F">
        <w:rPr>
          <w:szCs w:val="24"/>
        </w:rPr>
        <w:t xml:space="preserve"> ir pateikia pareiškėjui pasirašyti. Pasirašytos sutartys registruojamos.</w:t>
      </w:r>
      <w:r w:rsidR="00376CC4" w:rsidRPr="0061492F">
        <w:t xml:space="preserve"> Vienas sutarties egz. pateikiamas pareiškėjui, o kitas </w:t>
      </w:r>
      <w:r w:rsidR="00F05BC9">
        <w:t xml:space="preserve">lieka </w:t>
      </w:r>
      <w:r w:rsidR="00F05BC9" w:rsidRPr="00907E52">
        <w:rPr>
          <w:bCs/>
          <w:szCs w:val="24"/>
        </w:rPr>
        <w:t>VšĮ „Kėlimo įrenginių priežiūros tarnyba“</w:t>
      </w:r>
      <w:r w:rsidR="00F05BC9">
        <w:rPr>
          <w:szCs w:val="24"/>
        </w:rPr>
        <w:t>.</w:t>
      </w:r>
      <w:r w:rsidR="00376CC4" w:rsidRPr="0061492F">
        <w:rPr>
          <w:szCs w:val="24"/>
        </w:rPr>
        <w:t xml:space="preserve"> </w:t>
      </w:r>
      <w:r w:rsidR="00F05BC9">
        <w:t>S</w:t>
      </w:r>
      <w:r w:rsidR="00376CC4" w:rsidRPr="0061492F">
        <w:t>u pareiškėju suderinama</w:t>
      </w:r>
      <w:r w:rsidR="00F05BC9">
        <w:t xml:space="preserve"> atitikties įvertinimo data</w:t>
      </w:r>
      <w:r w:rsidR="00376CC4" w:rsidRPr="0061492F">
        <w:t xml:space="preserve">. Dokumentai ir korespondencija dėl tikrinimo procedūrų turi būti rašomi lietuvių kalba arba kita kalba, kuri yra priimtina </w:t>
      </w:r>
      <w:r w:rsidR="00F05BC9" w:rsidRPr="00907E52">
        <w:rPr>
          <w:bCs/>
          <w:szCs w:val="24"/>
        </w:rPr>
        <w:t>VšĮ „Kėlimo įrenginių priežiūros tarnyba“</w:t>
      </w:r>
      <w:r w:rsidR="00376CC4" w:rsidRPr="0061492F">
        <w:t xml:space="preserve">. </w:t>
      </w:r>
    </w:p>
    <w:p w:rsidR="00376CC4" w:rsidRPr="0061492F" w:rsidRDefault="00376CC4" w:rsidP="00376CC4">
      <w:pPr>
        <w:pStyle w:val="Pagrindinistekstas"/>
        <w:jc w:val="both"/>
      </w:pPr>
    </w:p>
    <w:p w:rsidR="00376CC4" w:rsidRPr="0061492F" w:rsidRDefault="00376CC4" w:rsidP="00F05BC9">
      <w:pPr>
        <w:pStyle w:val="Pagrindinistekstas"/>
        <w:jc w:val="center"/>
        <w:rPr>
          <w:b/>
          <w:bCs/>
        </w:rPr>
      </w:pPr>
      <w:r w:rsidRPr="0061492F">
        <w:rPr>
          <w:b/>
          <w:bCs/>
        </w:rPr>
        <w:t xml:space="preserve">Lifto </w:t>
      </w:r>
      <w:r>
        <w:rPr>
          <w:b/>
          <w:bCs/>
        </w:rPr>
        <w:t xml:space="preserve">atitikties </w:t>
      </w:r>
      <w:r w:rsidRPr="0061492F">
        <w:rPr>
          <w:b/>
          <w:bCs/>
        </w:rPr>
        <w:t>įvertinimas</w:t>
      </w:r>
    </w:p>
    <w:p w:rsidR="00376CC4" w:rsidRPr="0061492F" w:rsidRDefault="00376CC4" w:rsidP="00376CC4">
      <w:pPr>
        <w:pStyle w:val="Pagrindinistekstas"/>
        <w:jc w:val="both"/>
        <w:rPr>
          <w:b/>
          <w:bCs/>
        </w:rPr>
      </w:pPr>
      <w:r w:rsidRPr="0061492F">
        <w:rPr>
          <w:b/>
          <w:bCs/>
        </w:rPr>
        <w:tab/>
        <w:t xml:space="preserve"> </w:t>
      </w:r>
    </w:p>
    <w:p w:rsidR="00376CC4" w:rsidRPr="0061492F" w:rsidRDefault="00376CC4" w:rsidP="00376CC4">
      <w:pPr>
        <w:pStyle w:val="Pagrindinistekstas"/>
        <w:jc w:val="both"/>
      </w:pPr>
      <w:r w:rsidRPr="0061492F">
        <w:t xml:space="preserve">                  Prieš pradėdamas liftų atitikties įvertinimą </w:t>
      </w:r>
      <w:r w:rsidR="0056407B">
        <w:rPr>
          <w:bCs/>
        </w:rPr>
        <w:t>VšĮ „Kėlimo įrenginių priežiūros tarnyba“</w:t>
      </w:r>
      <w:r w:rsidR="0056407B">
        <w:t xml:space="preserve">  specialistas ekspertas</w:t>
      </w:r>
      <w:r w:rsidRPr="0061492F">
        <w:t xml:space="preserve"> susipažįsta su pateikta lifto technine dokumentacija ir patikrina jos tinkamumą. Po to vykstama į vietą atlikti tikrinimus, bandymus ir matavimus. </w:t>
      </w:r>
      <w:r w:rsidR="0056407B">
        <w:rPr>
          <w:bCs/>
        </w:rPr>
        <w:t>VšĮ „Kėlimo įrenginių priežiūros tarnyba“</w:t>
      </w:r>
      <w:r w:rsidR="0056407B">
        <w:t xml:space="preserve">  specialistas ekspertas</w:t>
      </w:r>
      <w:r w:rsidR="0056407B" w:rsidRPr="0061492F">
        <w:t xml:space="preserve"> </w:t>
      </w:r>
      <w:r w:rsidRPr="0061492F">
        <w:t>atlieka atitikties įvertinimą pagal metodines instrukcijas</w:t>
      </w:r>
      <w:r w:rsidRPr="0061492F">
        <w:rPr>
          <w:szCs w:val="24"/>
        </w:rPr>
        <w:t>.</w:t>
      </w:r>
      <w:r w:rsidR="00907E52">
        <w:rPr>
          <w:szCs w:val="24"/>
        </w:rPr>
        <w:t xml:space="preserve"> </w:t>
      </w:r>
      <w:r w:rsidRPr="0061492F">
        <w:rPr>
          <w:szCs w:val="24"/>
        </w:rPr>
        <w:t xml:space="preserve">Lifto pastatymo vietoje SE atlikdamas </w:t>
      </w:r>
      <w:r w:rsidRPr="0061492F">
        <w:t>atitikties įvertinimą,</w:t>
      </w:r>
      <w:r w:rsidRPr="0061492F">
        <w:rPr>
          <w:szCs w:val="24"/>
        </w:rPr>
        <w:t xml:space="preserve"> pildo</w:t>
      </w:r>
      <w:r w:rsidRPr="0061492F">
        <w:t xml:space="preserve"> lifto atitikties įvertinimo ataskaitą. Ji</w:t>
      </w:r>
      <w:r w:rsidRPr="0061492F">
        <w:rPr>
          <w:b/>
          <w:bCs/>
        </w:rPr>
        <w:t xml:space="preserve"> </w:t>
      </w:r>
      <w:r w:rsidRPr="0061492F">
        <w:t xml:space="preserve">surašoma vienu egzemplioriumi.  </w:t>
      </w:r>
    </w:p>
    <w:p w:rsidR="0056407B" w:rsidRDefault="0056407B" w:rsidP="0056407B">
      <w:pPr>
        <w:pStyle w:val="Pagrindinistekstas"/>
        <w:jc w:val="center"/>
        <w:rPr>
          <w:b/>
          <w:bCs/>
        </w:rPr>
      </w:pPr>
    </w:p>
    <w:p w:rsidR="00376CC4" w:rsidRPr="0061492F" w:rsidRDefault="00376CC4" w:rsidP="0056407B">
      <w:pPr>
        <w:pStyle w:val="Pagrindinistekstas"/>
        <w:jc w:val="center"/>
        <w:rPr>
          <w:b/>
          <w:bCs/>
        </w:rPr>
      </w:pPr>
      <w:r w:rsidRPr="0061492F">
        <w:rPr>
          <w:b/>
          <w:bCs/>
        </w:rPr>
        <w:t>Sprendimo priėmimas</w:t>
      </w:r>
    </w:p>
    <w:p w:rsidR="00376CC4" w:rsidRPr="0061492F" w:rsidRDefault="00376CC4" w:rsidP="00376CC4">
      <w:pPr>
        <w:pStyle w:val="Pagrindinistekstas"/>
        <w:jc w:val="both"/>
      </w:pPr>
    </w:p>
    <w:p w:rsidR="00376CC4" w:rsidRPr="001718A1" w:rsidRDefault="00376CC4" w:rsidP="00376CC4">
      <w:pPr>
        <w:jc w:val="both"/>
        <w:rPr>
          <w:sz w:val="24"/>
          <w:szCs w:val="24"/>
        </w:rPr>
      </w:pPr>
      <w:r w:rsidRPr="004941AB">
        <w:rPr>
          <w:sz w:val="24"/>
          <w:szCs w:val="24"/>
        </w:rPr>
        <w:t xml:space="preserve"> </w:t>
      </w:r>
      <w:r>
        <w:rPr>
          <w:sz w:val="24"/>
          <w:szCs w:val="24"/>
        </w:rPr>
        <w:tab/>
      </w:r>
      <w:r w:rsidR="00907E52" w:rsidRPr="00907E52">
        <w:rPr>
          <w:bCs/>
          <w:sz w:val="24"/>
          <w:szCs w:val="24"/>
        </w:rPr>
        <w:t>VšĮ „Kėlimo įrenginių priežiūros tarnyba“</w:t>
      </w:r>
      <w:r w:rsidR="00907E52" w:rsidRPr="00907E52">
        <w:rPr>
          <w:sz w:val="24"/>
          <w:szCs w:val="24"/>
        </w:rPr>
        <w:t xml:space="preserve">  specialistas ekspertas</w:t>
      </w:r>
      <w:r w:rsidR="00907E52" w:rsidRPr="0061492F">
        <w:t xml:space="preserve"> </w:t>
      </w:r>
      <w:r w:rsidR="00907E52" w:rsidRPr="00907E52">
        <w:rPr>
          <w:sz w:val="24"/>
          <w:szCs w:val="24"/>
        </w:rPr>
        <w:t xml:space="preserve">lifto atitikties </w:t>
      </w:r>
      <w:r w:rsidRPr="00907E52">
        <w:rPr>
          <w:sz w:val="24"/>
          <w:szCs w:val="24"/>
        </w:rPr>
        <w:t>įvertinimo dokumentus</w:t>
      </w:r>
      <w:r w:rsidRPr="004941AB">
        <w:rPr>
          <w:sz w:val="24"/>
          <w:szCs w:val="24"/>
        </w:rPr>
        <w:t xml:space="preserve"> (aplanką) perduoda direktoriui arba jo įsakymu paskirtam </w:t>
      </w:r>
      <w:r w:rsidRPr="00907E52">
        <w:rPr>
          <w:sz w:val="24"/>
          <w:szCs w:val="24"/>
        </w:rPr>
        <w:t>darbuotojui/grupei, kuris(i)</w:t>
      </w:r>
      <w:r w:rsidRPr="004941AB">
        <w:rPr>
          <w:sz w:val="24"/>
          <w:szCs w:val="24"/>
        </w:rPr>
        <w:t xml:space="preserve"> išanalizuoja ir priima sprendimą. Tas pats </w:t>
      </w:r>
      <w:r w:rsidR="00907E52" w:rsidRPr="00907E52">
        <w:rPr>
          <w:bCs/>
          <w:sz w:val="24"/>
          <w:szCs w:val="24"/>
        </w:rPr>
        <w:t>VšĮ „Kėlimo įrenginių priežiūros tarnyba“</w:t>
      </w:r>
      <w:r w:rsidR="00907E52" w:rsidRPr="00907E52">
        <w:rPr>
          <w:sz w:val="24"/>
          <w:szCs w:val="24"/>
        </w:rPr>
        <w:t xml:space="preserve">  specialistas ekspertas</w:t>
      </w:r>
      <w:r w:rsidRPr="004941AB">
        <w:rPr>
          <w:sz w:val="24"/>
          <w:szCs w:val="24"/>
        </w:rPr>
        <w:t xml:space="preserve"> negali atlikti atitikties įvertinimo ir priimti sprendimo.</w:t>
      </w:r>
      <w:r w:rsidRPr="004941AB">
        <w:rPr>
          <w:b/>
          <w:sz w:val="24"/>
          <w:szCs w:val="24"/>
        </w:rPr>
        <w:t xml:space="preserve"> </w:t>
      </w:r>
      <w:r w:rsidRPr="004941AB">
        <w:rPr>
          <w:bCs/>
          <w:sz w:val="24"/>
          <w:szCs w:val="24"/>
        </w:rPr>
        <w:t xml:space="preserve">Jeigu sprendimas teigiamas - išrašomas </w:t>
      </w:r>
      <w:r w:rsidRPr="001718A1">
        <w:rPr>
          <w:bCs/>
          <w:sz w:val="24"/>
          <w:szCs w:val="24"/>
        </w:rPr>
        <w:t xml:space="preserve">lifto </w:t>
      </w:r>
      <w:r w:rsidRPr="001718A1">
        <w:rPr>
          <w:sz w:val="24"/>
        </w:rPr>
        <w:t xml:space="preserve">baigiamojo patikrinimo </w:t>
      </w:r>
      <w:r w:rsidRPr="001718A1">
        <w:rPr>
          <w:sz w:val="24"/>
          <w:szCs w:val="24"/>
        </w:rPr>
        <w:t>arba</w:t>
      </w:r>
      <w:r w:rsidRPr="001718A1">
        <w:t xml:space="preserve"> </w:t>
      </w:r>
      <w:r w:rsidRPr="001718A1">
        <w:rPr>
          <w:bCs/>
          <w:sz w:val="24"/>
          <w:szCs w:val="24"/>
        </w:rPr>
        <w:t xml:space="preserve">atitikties įvertinimo sertifikatas </w:t>
      </w:r>
      <w:r w:rsidRPr="001718A1">
        <w:rPr>
          <w:sz w:val="24"/>
          <w:szCs w:val="24"/>
        </w:rPr>
        <w:t xml:space="preserve"> </w:t>
      </w:r>
      <w:r w:rsidRPr="001718A1">
        <w:rPr>
          <w:bCs/>
          <w:sz w:val="24"/>
          <w:szCs w:val="24"/>
        </w:rPr>
        <w:t xml:space="preserve">ir lifto kabinoje pritvirtinamas įstaigos skiriamasis ženklas. </w:t>
      </w:r>
      <w:r w:rsidRPr="001718A1">
        <w:rPr>
          <w:sz w:val="24"/>
          <w:szCs w:val="24"/>
        </w:rPr>
        <w:t xml:space="preserve">Po „CE“ ženklo nurodomas KIPT identifikavimo  numeris. Šį  identifikavimo  numerį  pritvirtina pati  įstaiga arba  jos pavedimu  tai daro gamintojas ar  jo įgaliotasis  atstovas.  </w:t>
      </w:r>
    </w:p>
    <w:p w:rsidR="00376CC4" w:rsidRPr="001718A1" w:rsidRDefault="00376CC4" w:rsidP="00376CC4">
      <w:pPr>
        <w:jc w:val="both"/>
        <w:rPr>
          <w:sz w:val="24"/>
        </w:rPr>
      </w:pPr>
      <w:r w:rsidRPr="001718A1">
        <w:rPr>
          <w:b/>
        </w:rPr>
        <w:lastRenderedPageBreak/>
        <w:t xml:space="preserve">                   </w:t>
      </w:r>
      <w:r w:rsidRPr="001718A1">
        <w:rPr>
          <w:bCs/>
          <w:sz w:val="24"/>
        </w:rPr>
        <w:t xml:space="preserve">Jeigu sprendimas neigiamas – </w:t>
      </w:r>
      <w:r w:rsidR="00907E52" w:rsidRPr="00907E52">
        <w:rPr>
          <w:bCs/>
          <w:sz w:val="24"/>
          <w:szCs w:val="24"/>
        </w:rPr>
        <w:t>VšĮ „Kėlimo įrenginių priežiūros tarnyba“</w:t>
      </w:r>
      <w:r w:rsidR="00907E52" w:rsidRPr="00907E52">
        <w:rPr>
          <w:sz w:val="24"/>
          <w:szCs w:val="24"/>
        </w:rPr>
        <w:t xml:space="preserve">  </w:t>
      </w:r>
      <w:r w:rsidRPr="001718A1">
        <w:rPr>
          <w:bCs/>
          <w:sz w:val="24"/>
        </w:rPr>
        <w:t xml:space="preserve"> lifto pareiškėjui raštu išsamiai nurodo priežastis dėl kurių buvo atsisakyta išduoti sertifikatą ir raštu rekomenduoja priemones, kad būtų įgyvendinta atitiktis</w:t>
      </w:r>
      <w:r w:rsidRPr="001718A1">
        <w:rPr>
          <w:bCs/>
        </w:rPr>
        <w:t>.</w:t>
      </w:r>
      <w:r w:rsidRPr="001718A1">
        <w:rPr>
          <w:bCs/>
          <w:sz w:val="24"/>
        </w:rPr>
        <w:t xml:space="preserve"> </w:t>
      </w:r>
      <w:r>
        <w:rPr>
          <w:bCs/>
          <w:sz w:val="24"/>
        </w:rPr>
        <w:t xml:space="preserve">Pareiškėjui lifto įvertinimo ataskaita neišduodama. </w:t>
      </w:r>
      <w:r w:rsidRPr="001718A1">
        <w:rPr>
          <w:bCs/>
          <w:sz w:val="24"/>
        </w:rPr>
        <w:t>Pašalinus neatitiktis,  pareiškėjas privalo pakartotinai kreiptis į tą pačią atitikties įvertinimo įstaigą.</w:t>
      </w:r>
      <w:r w:rsidRPr="001718A1">
        <w:rPr>
          <w:sz w:val="24"/>
        </w:rPr>
        <w:t xml:space="preserve">                </w:t>
      </w:r>
    </w:p>
    <w:p w:rsidR="00F53296" w:rsidRDefault="00F53296" w:rsidP="00F53296">
      <w:pPr>
        <w:rPr>
          <w:sz w:val="24"/>
        </w:rPr>
      </w:pPr>
    </w:p>
    <w:p w:rsidR="00376CC4" w:rsidRPr="001718A1" w:rsidRDefault="00376CC4" w:rsidP="00F53296">
      <w:pPr>
        <w:jc w:val="center"/>
        <w:rPr>
          <w:b/>
          <w:bCs/>
          <w:sz w:val="24"/>
        </w:rPr>
      </w:pPr>
      <w:r w:rsidRPr="001718A1">
        <w:rPr>
          <w:b/>
          <w:bCs/>
          <w:sz w:val="24"/>
        </w:rPr>
        <w:t>Atitikties įvertinimo dokumentų įforminimas</w:t>
      </w:r>
    </w:p>
    <w:p w:rsidR="00376CC4" w:rsidRPr="001718A1" w:rsidRDefault="00376CC4" w:rsidP="00376CC4">
      <w:pPr>
        <w:jc w:val="both"/>
        <w:rPr>
          <w:sz w:val="24"/>
        </w:rPr>
      </w:pPr>
    </w:p>
    <w:p w:rsidR="00376CC4" w:rsidRPr="001718A1" w:rsidRDefault="00376CC4" w:rsidP="00376CC4">
      <w:pPr>
        <w:jc w:val="both"/>
        <w:rPr>
          <w:sz w:val="24"/>
        </w:rPr>
      </w:pPr>
      <w:r w:rsidRPr="001718A1">
        <w:rPr>
          <w:sz w:val="24"/>
        </w:rPr>
        <w:tab/>
        <w:t>Atitikties sertifikato ar baigiamojo tikrinimo sertifikato</w:t>
      </w:r>
      <w:r w:rsidRPr="001718A1">
        <w:t xml:space="preserve"> </w:t>
      </w:r>
      <w:r w:rsidRPr="001718A1">
        <w:rPr>
          <w:sz w:val="24"/>
        </w:rPr>
        <w:t>originalas atiduodamas savininkui. Viena</w:t>
      </w:r>
      <w:r w:rsidR="00907E52">
        <w:rPr>
          <w:sz w:val="24"/>
        </w:rPr>
        <w:t xml:space="preserve"> a</w:t>
      </w:r>
      <w:r w:rsidR="00907E52" w:rsidRPr="001718A1">
        <w:rPr>
          <w:sz w:val="24"/>
        </w:rPr>
        <w:t>titikties sertifikato ar baigiamojo tikrinimo sertifikato</w:t>
      </w:r>
      <w:r w:rsidRPr="001718A1">
        <w:rPr>
          <w:sz w:val="24"/>
        </w:rPr>
        <w:t xml:space="preserve"> kopija atiduodama surinkėjui, antra kopija paliekama </w:t>
      </w:r>
      <w:r w:rsidR="00907E52" w:rsidRPr="00907E52">
        <w:rPr>
          <w:bCs/>
          <w:sz w:val="24"/>
          <w:szCs w:val="24"/>
        </w:rPr>
        <w:t>VšĮ „Kėlimo įrenginių priežiūros tarnyba“</w:t>
      </w:r>
      <w:r w:rsidR="00907E52">
        <w:rPr>
          <w:bCs/>
          <w:sz w:val="24"/>
          <w:szCs w:val="24"/>
        </w:rPr>
        <w:t xml:space="preserve"> ir </w:t>
      </w:r>
      <w:r w:rsidRPr="001718A1">
        <w:rPr>
          <w:sz w:val="24"/>
        </w:rPr>
        <w:t xml:space="preserve">saugoma </w:t>
      </w:r>
      <w:r w:rsidR="00907E52" w:rsidRPr="00907E52">
        <w:rPr>
          <w:bCs/>
          <w:sz w:val="24"/>
          <w:szCs w:val="24"/>
        </w:rPr>
        <w:t>VšĮ „Kėlimo įrenginių priežiūros tarnyba“</w:t>
      </w:r>
      <w:r w:rsidRPr="001718A1">
        <w:rPr>
          <w:sz w:val="24"/>
        </w:rPr>
        <w:t xml:space="preserve"> </w:t>
      </w:r>
      <w:r w:rsidR="00F05BC9">
        <w:rPr>
          <w:sz w:val="24"/>
        </w:rPr>
        <w:t xml:space="preserve"> </w:t>
      </w:r>
      <w:r w:rsidRPr="001718A1">
        <w:rPr>
          <w:sz w:val="24"/>
        </w:rPr>
        <w:t>archyve.</w:t>
      </w:r>
      <w:r w:rsidRPr="001718A1">
        <w:rPr>
          <w:b/>
          <w:bCs/>
        </w:rPr>
        <w:t xml:space="preserve"> </w:t>
      </w:r>
      <w:r w:rsidRPr="001718A1">
        <w:rPr>
          <w:sz w:val="24"/>
        </w:rPr>
        <w:t>Duomenys apie lifto atitikties įvertinimo rezultatus  ir išvadas yra konfidencialūs ir jie negali būti viešai skelbiami. Šie duomenys gali būti pateikti tik pareikalavus raštu valstybinėms priežiūros institucijoms.</w:t>
      </w:r>
    </w:p>
    <w:p w:rsidR="00F53296" w:rsidRDefault="00376CC4" w:rsidP="00F53296">
      <w:pPr>
        <w:pStyle w:val="Pagrindinistekstas"/>
        <w:jc w:val="both"/>
      </w:pPr>
      <w:r w:rsidRPr="001718A1">
        <w:tab/>
      </w:r>
    </w:p>
    <w:p w:rsidR="00376CC4" w:rsidRPr="00F53296" w:rsidRDefault="00376CC4" w:rsidP="00F53296">
      <w:pPr>
        <w:pStyle w:val="Pagrindinistekstas"/>
        <w:jc w:val="center"/>
      </w:pPr>
      <w:r w:rsidRPr="001718A1">
        <w:rPr>
          <w:b/>
          <w:bCs/>
        </w:rPr>
        <w:t>Sertifikato išdavimo atsisakymas, ar jo atšaukimas</w:t>
      </w:r>
    </w:p>
    <w:p w:rsidR="00376CC4" w:rsidRPr="001718A1" w:rsidRDefault="00376CC4" w:rsidP="00376CC4">
      <w:pPr>
        <w:pStyle w:val="Pagrindinistekstas"/>
        <w:jc w:val="both"/>
        <w:rPr>
          <w:bCs/>
        </w:rPr>
      </w:pPr>
    </w:p>
    <w:p w:rsidR="00376CC4" w:rsidRPr="001718A1" w:rsidRDefault="00376CC4" w:rsidP="00376CC4">
      <w:pPr>
        <w:pStyle w:val="Pagrindinistekstas"/>
        <w:jc w:val="both"/>
      </w:pPr>
      <w:r w:rsidRPr="001718A1">
        <w:tab/>
        <w:t xml:space="preserve">Jeigu nustatoma, kad atitikties sertifikatas ar baigiamojo tikrinimo sertifikatas savininkui  negali būti išduotas, tai išsamiai nurodomos priežastys ir rekomenduojamos priemonės, kurių reikia imtis </w:t>
      </w:r>
      <w:proofErr w:type="spellStart"/>
      <w:r w:rsidRPr="001718A1">
        <w:t>įrengėjui</w:t>
      </w:r>
      <w:proofErr w:type="spellEnd"/>
      <w:r w:rsidRPr="001718A1">
        <w:t xml:space="preserve">, kad būtų įgyvendinta atitiktis. Apie tai </w:t>
      </w:r>
      <w:proofErr w:type="spellStart"/>
      <w:r w:rsidRPr="001718A1">
        <w:t>įrengėjas</w:t>
      </w:r>
      <w:proofErr w:type="spellEnd"/>
      <w:r w:rsidRPr="001718A1">
        <w:t xml:space="preserve"> informuojamas raštu. Apie atsisakymą išduoti sertifikatą </w:t>
      </w:r>
      <w:r w:rsidRPr="00907E52">
        <w:t>papildomai</w:t>
      </w:r>
      <w:r w:rsidRPr="001718A1">
        <w:t xml:space="preserve"> informuojama valstybinė institucija – </w:t>
      </w:r>
      <w:r w:rsidR="00907E52">
        <w:t>LR Socialinės apsaugos ir darbo  ministerija</w:t>
      </w:r>
      <w:r w:rsidRPr="001718A1">
        <w:t xml:space="preserve">.  </w:t>
      </w:r>
    </w:p>
    <w:p w:rsidR="00376CC4" w:rsidRPr="001718A1" w:rsidRDefault="00376CC4" w:rsidP="00376CC4">
      <w:pPr>
        <w:pStyle w:val="Pagrindinistekstas"/>
        <w:jc w:val="both"/>
      </w:pPr>
      <w:r w:rsidRPr="001718A1">
        <w:tab/>
      </w:r>
      <w:r>
        <w:t>KĮPT</w:t>
      </w:r>
      <w:r w:rsidRPr="001718A1">
        <w:t xml:space="preserve"> kitoms pagal Reglamentą arba valstybių narių nacionalinius teisės aktus paskelbtosioms  tos pačios rūšies įstaigoms teikia informaciją dėl klausimų, susijusių su neigiamais ir, jei prašoma, su teigiamais atitikties vertinimo rezultatais.</w:t>
      </w:r>
    </w:p>
    <w:p w:rsidR="00376CC4" w:rsidRPr="001718A1" w:rsidRDefault="00376CC4" w:rsidP="00376CC4">
      <w:pPr>
        <w:pStyle w:val="Pagrindinistekstas"/>
        <w:jc w:val="both"/>
      </w:pPr>
    </w:p>
    <w:p w:rsidR="00376CC4" w:rsidRPr="001718A1" w:rsidRDefault="00376CC4" w:rsidP="00F53296">
      <w:pPr>
        <w:pStyle w:val="Pagrindinistekstas"/>
        <w:jc w:val="center"/>
        <w:rPr>
          <w:b/>
        </w:rPr>
      </w:pPr>
      <w:r w:rsidRPr="001718A1">
        <w:rPr>
          <w:b/>
        </w:rPr>
        <w:t>Žymėjimas CE ženklu</w:t>
      </w:r>
    </w:p>
    <w:p w:rsidR="00376CC4" w:rsidRPr="001718A1" w:rsidRDefault="00376CC4" w:rsidP="00376CC4">
      <w:pPr>
        <w:pStyle w:val="Pagrindinistekstas"/>
        <w:jc w:val="both"/>
        <w:rPr>
          <w:b/>
        </w:rPr>
      </w:pPr>
    </w:p>
    <w:p w:rsidR="00376CC4" w:rsidRPr="001718A1" w:rsidRDefault="00376CC4" w:rsidP="00376CC4">
      <w:pPr>
        <w:pStyle w:val="x"/>
        <w:jc w:val="both"/>
        <w:rPr>
          <w:rFonts w:ascii="Times New Roman" w:hAnsi="Times New Roman" w:cs="Times New Roman"/>
          <w:sz w:val="24"/>
          <w:szCs w:val="24"/>
          <w:lang w:val="lt-LT"/>
        </w:rPr>
      </w:pPr>
      <w:r w:rsidRPr="001718A1">
        <w:tab/>
      </w:r>
      <w:r w:rsidRPr="001718A1">
        <w:rPr>
          <w:rFonts w:ascii="Times New Roman" w:hAnsi="Times New Roman" w:cs="Times New Roman"/>
          <w:sz w:val="24"/>
          <w:szCs w:val="24"/>
          <w:lang w:val="lt-LT"/>
        </w:rPr>
        <w:t xml:space="preserve">Žymėjimui CE ženklu taikomi bendrieji principai, nustatyti Reglamento (EB) Nr. 765/2008 30 straipsnyje. </w:t>
      </w:r>
    </w:p>
    <w:p w:rsidR="00376CC4" w:rsidRPr="001718A1" w:rsidRDefault="00376CC4" w:rsidP="00376CC4">
      <w:pPr>
        <w:pStyle w:val="x"/>
        <w:jc w:val="both"/>
        <w:rPr>
          <w:rFonts w:ascii="Times New Roman" w:hAnsi="Times New Roman" w:cs="Times New Roman"/>
          <w:sz w:val="24"/>
          <w:szCs w:val="24"/>
          <w:lang w:val="lt-LT"/>
        </w:rPr>
      </w:pPr>
      <w:r w:rsidRPr="001718A1">
        <w:rPr>
          <w:rFonts w:ascii="Times New Roman" w:hAnsi="Times New Roman" w:cs="Times New Roman"/>
          <w:sz w:val="24"/>
          <w:szCs w:val="24"/>
          <w:lang w:val="lt-LT"/>
        </w:rPr>
        <w:tab/>
        <w:t xml:space="preserve">CE ženklas tvirtinamas kiekvienoje lifto kabinoje matomoje vietoje taip, kad būtų pastebimas, įskaitomas ir neištrinamas pagal techninio reglamento „Liftai ir liftų saugos įtaisai“ III skyriaus, šeštajame skirsnyje nurodytas taisykles ir  sąlygas. Liftas žymimas CE ženklu prieš jį pateikiant rinkai. </w:t>
      </w:r>
    </w:p>
    <w:p w:rsidR="00376CC4" w:rsidRPr="001718A1" w:rsidRDefault="00A730D2" w:rsidP="00A730D2">
      <w:pPr>
        <w:pStyle w:val="x"/>
        <w:ind w:firstLine="1296"/>
        <w:jc w:val="both"/>
      </w:pPr>
      <w:proofErr w:type="spellStart"/>
      <w:r w:rsidRPr="00A730D2">
        <w:rPr>
          <w:rFonts w:ascii="Times New Roman" w:hAnsi="Times New Roman" w:cs="Times New Roman"/>
          <w:bCs/>
          <w:sz w:val="24"/>
          <w:szCs w:val="24"/>
        </w:rPr>
        <w:t>VšĮ</w:t>
      </w:r>
      <w:proofErr w:type="spellEnd"/>
      <w:r w:rsidRPr="00A730D2">
        <w:rPr>
          <w:rFonts w:ascii="Times New Roman" w:hAnsi="Times New Roman" w:cs="Times New Roman"/>
          <w:bCs/>
          <w:sz w:val="24"/>
          <w:szCs w:val="24"/>
        </w:rPr>
        <w:t xml:space="preserve"> „</w:t>
      </w:r>
      <w:proofErr w:type="spellStart"/>
      <w:r w:rsidRPr="00A730D2">
        <w:rPr>
          <w:rFonts w:ascii="Times New Roman" w:hAnsi="Times New Roman" w:cs="Times New Roman"/>
          <w:bCs/>
          <w:sz w:val="24"/>
          <w:szCs w:val="24"/>
        </w:rPr>
        <w:t>Kėlimo</w:t>
      </w:r>
      <w:proofErr w:type="spellEnd"/>
      <w:r w:rsidRPr="00A730D2">
        <w:rPr>
          <w:rFonts w:ascii="Times New Roman" w:hAnsi="Times New Roman" w:cs="Times New Roman"/>
          <w:bCs/>
          <w:sz w:val="24"/>
          <w:szCs w:val="24"/>
        </w:rPr>
        <w:t xml:space="preserve"> </w:t>
      </w:r>
      <w:proofErr w:type="spellStart"/>
      <w:r w:rsidRPr="00A730D2">
        <w:rPr>
          <w:rFonts w:ascii="Times New Roman" w:hAnsi="Times New Roman" w:cs="Times New Roman"/>
          <w:bCs/>
          <w:sz w:val="24"/>
          <w:szCs w:val="24"/>
        </w:rPr>
        <w:t>įrenginių</w:t>
      </w:r>
      <w:proofErr w:type="spellEnd"/>
      <w:r w:rsidRPr="00A730D2">
        <w:rPr>
          <w:rFonts w:ascii="Times New Roman" w:hAnsi="Times New Roman" w:cs="Times New Roman"/>
          <w:bCs/>
          <w:sz w:val="24"/>
          <w:szCs w:val="24"/>
        </w:rPr>
        <w:t xml:space="preserve"> </w:t>
      </w:r>
      <w:proofErr w:type="spellStart"/>
      <w:r w:rsidRPr="00A730D2">
        <w:rPr>
          <w:rFonts w:ascii="Times New Roman" w:hAnsi="Times New Roman" w:cs="Times New Roman"/>
          <w:bCs/>
          <w:sz w:val="24"/>
          <w:szCs w:val="24"/>
        </w:rPr>
        <w:t>priežiūros</w:t>
      </w:r>
      <w:proofErr w:type="spellEnd"/>
      <w:r w:rsidRPr="00A730D2">
        <w:rPr>
          <w:rFonts w:ascii="Times New Roman" w:hAnsi="Times New Roman" w:cs="Times New Roman"/>
          <w:bCs/>
          <w:sz w:val="24"/>
          <w:szCs w:val="24"/>
        </w:rPr>
        <w:t xml:space="preserve"> tarnyba</w:t>
      </w:r>
      <w:proofErr w:type="gramStart"/>
      <w:r w:rsidRPr="00A730D2">
        <w:rPr>
          <w:rFonts w:ascii="Times New Roman" w:hAnsi="Times New Roman" w:cs="Times New Roman"/>
          <w:bCs/>
          <w:sz w:val="24"/>
          <w:szCs w:val="24"/>
        </w:rPr>
        <w:t xml:space="preserve">“ </w:t>
      </w:r>
      <w:r w:rsidR="00376CC4" w:rsidRPr="00A730D2">
        <w:rPr>
          <w:rFonts w:ascii="Times New Roman" w:hAnsi="Times New Roman" w:cs="Times New Roman"/>
          <w:sz w:val="24"/>
          <w:szCs w:val="24"/>
          <w:lang w:val="lt-LT"/>
        </w:rPr>
        <w:t>identifikacijos</w:t>
      </w:r>
      <w:proofErr w:type="gramEnd"/>
      <w:r w:rsidR="00376CC4" w:rsidRPr="001718A1">
        <w:rPr>
          <w:rFonts w:ascii="Times New Roman" w:hAnsi="Times New Roman" w:cs="Times New Roman"/>
          <w:sz w:val="24"/>
          <w:szCs w:val="24"/>
          <w:lang w:val="lt-LT"/>
        </w:rPr>
        <w:t xml:space="preserve"> numeriu pažymi pati arba jos nurodymu tai padaro gamintojas, jo įgaliotasis atstovas arba </w:t>
      </w:r>
      <w:proofErr w:type="spellStart"/>
      <w:r w:rsidR="00376CC4" w:rsidRPr="001718A1">
        <w:rPr>
          <w:rFonts w:ascii="Times New Roman" w:hAnsi="Times New Roman" w:cs="Times New Roman"/>
          <w:sz w:val="24"/>
          <w:szCs w:val="24"/>
          <w:lang w:val="lt-LT"/>
        </w:rPr>
        <w:t>įrengėjas</w:t>
      </w:r>
      <w:proofErr w:type="spellEnd"/>
      <w:r w:rsidR="00376CC4" w:rsidRPr="001718A1">
        <w:rPr>
          <w:rFonts w:ascii="Times New Roman" w:hAnsi="Times New Roman" w:cs="Times New Roman"/>
          <w:sz w:val="24"/>
          <w:szCs w:val="24"/>
          <w:lang w:val="lt-LT"/>
        </w:rPr>
        <w:t>, arba jo įgaliotasis atstovas.</w:t>
      </w:r>
    </w:p>
    <w:p w:rsidR="00376CC4" w:rsidRPr="0075210C" w:rsidRDefault="00376CC4" w:rsidP="00376CC4">
      <w:pPr>
        <w:pStyle w:val="Pagrindinistekstas"/>
        <w:jc w:val="both"/>
      </w:pPr>
    </w:p>
    <w:p w:rsidR="00376CC4" w:rsidRPr="00A730D2" w:rsidRDefault="00A730D2" w:rsidP="00F53296">
      <w:pPr>
        <w:pStyle w:val="Pagrindinistekstas"/>
        <w:jc w:val="center"/>
        <w:rPr>
          <w:b/>
          <w:bCs/>
        </w:rPr>
      </w:pPr>
      <w:r w:rsidRPr="00A730D2">
        <w:rPr>
          <w:b/>
          <w:bCs/>
          <w:szCs w:val="24"/>
        </w:rPr>
        <w:t xml:space="preserve">VšĮ „Kėlimo įrenginių priežiūros tarnyba“ </w:t>
      </w:r>
      <w:r w:rsidR="00376CC4" w:rsidRPr="00A730D2">
        <w:rPr>
          <w:b/>
          <w:bCs/>
        </w:rPr>
        <w:t>sprendimų apskundimas</w:t>
      </w:r>
    </w:p>
    <w:p w:rsidR="00376CC4" w:rsidRPr="0075210C" w:rsidRDefault="00376CC4" w:rsidP="00376CC4">
      <w:pPr>
        <w:pStyle w:val="Pagrindinistekstas"/>
        <w:jc w:val="both"/>
        <w:rPr>
          <w:b/>
          <w:bCs/>
        </w:rPr>
      </w:pPr>
    </w:p>
    <w:p w:rsidR="00376CC4" w:rsidRPr="0075210C" w:rsidRDefault="00376CC4" w:rsidP="00376CC4">
      <w:pPr>
        <w:tabs>
          <w:tab w:val="left" w:pos="851"/>
          <w:tab w:val="left" w:pos="1134"/>
          <w:tab w:val="left" w:pos="1276"/>
          <w:tab w:val="left" w:pos="1418"/>
          <w:tab w:val="left" w:pos="1560"/>
          <w:tab w:val="left" w:pos="1701"/>
          <w:tab w:val="left" w:pos="1843"/>
          <w:tab w:val="left" w:pos="1985"/>
        </w:tabs>
        <w:ind w:firstLine="851"/>
        <w:jc w:val="both"/>
        <w:rPr>
          <w:noProof w:val="0"/>
          <w:sz w:val="24"/>
          <w:szCs w:val="24"/>
        </w:rPr>
      </w:pPr>
      <w:r w:rsidRPr="0075210C">
        <w:rPr>
          <w:noProof w:val="0"/>
          <w:sz w:val="24"/>
          <w:szCs w:val="24"/>
        </w:rPr>
        <w:tab/>
        <w:t xml:space="preserve">Viešosios įstaigos „Kėlimo įrenginių priežiūros tarnyba“ priimti sprendimai gali būti skundžiami Lietuvos Respublikos atitikties įvertinimo įstatymo 22 straipsnyje nustatyta tvarka. </w:t>
      </w:r>
      <w:r w:rsidR="00F05BC9" w:rsidRPr="00907E52">
        <w:rPr>
          <w:bCs/>
          <w:sz w:val="24"/>
          <w:szCs w:val="24"/>
        </w:rPr>
        <w:t>VšĮ „Kėlimo įrenginių priežiūros tarnyba“</w:t>
      </w:r>
      <w:r w:rsidRPr="0075210C">
        <w:rPr>
          <w:noProof w:val="0"/>
          <w:sz w:val="24"/>
          <w:szCs w:val="24"/>
        </w:rPr>
        <w:t xml:space="preserve"> yra nustatytos</w:t>
      </w:r>
      <w:r w:rsidR="00F05BC9">
        <w:rPr>
          <w:noProof w:val="0"/>
          <w:sz w:val="24"/>
          <w:szCs w:val="24"/>
        </w:rPr>
        <w:t xml:space="preserve"> vidinė</w:t>
      </w:r>
      <w:r w:rsidRPr="0075210C">
        <w:rPr>
          <w:noProof w:val="0"/>
          <w:sz w:val="24"/>
          <w:szCs w:val="24"/>
        </w:rPr>
        <w:t>s priimt</w:t>
      </w:r>
      <w:r w:rsidR="00F05BC9">
        <w:rPr>
          <w:noProof w:val="0"/>
          <w:sz w:val="24"/>
          <w:szCs w:val="24"/>
        </w:rPr>
        <w:t>ų sprendimų apskundimo procedūros ir užtikrintas jų taikymas</w:t>
      </w:r>
      <w:r w:rsidRPr="0075210C">
        <w:rPr>
          <w:noProof w:val="0"/>
          <w:sz w:val="24"/>
          <w:szCs w:val="24"/>
        </w:rPr>
        <w:t xml:space="preserve">. </w:t>
      </w:r>
    </w:p>
    <w:p w:rsidR="00EC154D" w:rsidRDefault="00EC154D"/>
    <w:sectPr w:rsidR="00EC154D" w:rsidSect="00EC15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A1437"/>
    <w:multiLevelType w:val="multilevel"/>
    <w:tmpl w:val="4BB49E5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716"/>
        </w:tabs>
        <w:ind w:left="1716" w:hanging="4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abstractNum w:abstractNumId="1" w15:restartNumberingAfterBreak="0">
    <w:nsid w:val="6CAA0F2F"/>
    <w:multiLevelType w:val="hybridMultilevel"/>
    <w:tmpl w:val="BCBADC2C"/>
    <w:lvl w:ilvl="0" w:tplc="BE1019B6">
      <w:start w:val="1"/>
      <w:numFmt w:val="bullet"/>
      <w:lvlText w:val="-"/>
      <w:lvlJc w:val="left"/>
      <w:pPr>
        <w:tabs>
          <w:tab w:val="num" w:pos="1069"/>
        </w:tabs>
        <w:ind w:left="1069" w:hanging="360"/>
      </w:pPr>
      <w:rPr>
        <w:rFonts w:ascii="Times New Roman" w:eastAsia="Times New Roman" w:hAnsi="Times New Roman" w:cs="Times New Roman" w:hint="default"/>
        <w:b/>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376CC4"/>
    <w:rsid w:val="000016CF"/>
    <w:rsid w:val="0000173E"/>
    <w:rsid w:val="00003828"/>
    <w:rsid w:val="000040E0"/>
    <w:rsid w:val="000056D5"/>
    <w:rsid w:val="0000602A"/>
    <w:rsid w:val="0000634C"/>
    <w:rsid w:val="0000697B"/>
    <w:rsid w:val="000075F3"/>
    <w:rsid w:val="00007B34"/>
    <w:rsid w:val="000101ED"/>
    <w:rsid w:val="00010DC5"/>
    <w:rsid w:val="00014F2A"/>
    <w:rsid w:val="00014F34"/>
    <w:rsid w:val="0001672E"/>
    <w:rsid w:val="000200E0"/>
    <w:rsid w:val="00020DBE"/>
    <w:rsid w:val="0002145F"/>
    <w:rsid w:val="00022AA1"/>
    <w:rsid w:val="0002403D"/>
    <w:rsid w:val="00025CA8"/>
    <w:rsid w:val="000263D5"/>
    <w:rsid w:val="00031650"/>
    <w:rsid w:val="000317C7"/>
    <w:rsid w:val="00031FAB"/>
    <w:rsid w:val="000355B4"/>
    <w:rsid w:val="000368C3"/>
    <w:rsid w:val="000373BF"/>
    <w:rsid w:val="000375B2"/>
    <w:rsid w:val="000379D3"/>
    <w:rsid w:val="00037FB3"/>
    <w:rsid w:val="00040AA5"/>
    <w:rsid w:val="00042C27"/>
    <w:rsid w:val="00042F6B"/>
    <w:rsid w:val="00043E88"/>
    <w:rsid w:val="00044D36"/>
    <w:rsid w:val="000461A7"/>
    <w:rsid w:val="00046608"/>
    <w:rsid w:val="000469AF"/>
    <w:rsid w:val="00051666"/>
    <w:rsid w:val="00052E12"/>
    <w:rsid w:val="00053186"/>
    <w:rsid w:val="00055AA9"/>
    <w:rsid w:val="00055F76"/>
    <w:rsid w:val="00057DF8"/>
    <w:rsid w:val="000608B1"/>
    <w:rsid w:val="000609DC"/>
    <w:rsid w:val="00060E51"/>
    <w:rsid w:val="00061FFA"/>
    <w:rsid w:val="0006492E"/>
    <w:rsid w:val="00065163"/>
    <w:rsid w:val="0006667C"/>
    <w:rsid w:val="00066829"/>
    <w:rsid w:val="00070694"/>
    <w:rsid w:val="00075FC2"/>
    <w:rsid w:val="00077507"/>
    <w:rsid w:val="00077998"/>
    <w:rsid w:val="00077A0A"/>
    <w:rsid w:val="00077C1D"/>
    <w:rsid w:val="00080009"/>
    <w:rsid w:val="000814CB"/>
    <w:rsid w:val="00082287"/>
    <w:rsid w:val="00082FEB"/>
    <w:rsid w:val="0008717D"/>
    <w:rsid w:val="000916C6"/>
    <w:rsid w:val="00093E31"/>
    <w:rsid w:val="00096EF5"/>
    <w:rsid w:val="00097464"/>
    <w:rsid w:val="0009756F"/>
    <w:rsid w:val="000A218D"/>
    <w:rsid w:val="000A2C94"/>
    <w:rsid w:val="000A3E89"/>
    <w:rsid w:val="000A4506"/>
    <w:rsid w:val="000A5064"/>
    <w:rsid w:val="000A56B0"/>
    <w:rsid w:val="000A5AE5"/>
    <w:rsid w:val="000A7732"/>
    <w:rsid w:val="000B013D"/>
    <w:rsid w:val="000B25D8"/>
    <w:rsid w:val="000B66F4"/>
    <w:rsid w:val="000B7606"/>
    <w:rsid w:val="000B7C75"/>
    <w:rsid w:val="000B7D95"/>
    <w:rsid w:val="000C2549"/>
    <w:rsid w:val="000C2A2B"/>
    <w:rsid w:val="000C2E1E"/>
    <w:rsid w:val="000C47F9"/>
    <w:rsid w:val="000C5456"/>
    <w:rsid w:val="000C6D89"/>
    <w:rsid w:val="000D0829"/>
    <w:rsid w:val="000D3D90"/>
    <w:rsid w:val="000D57F9"/>
    <w:rsid w:val="000E019D"/>
    <w:rsid w:val="000E080A"/>
    <w:rsid w:val="000E0E81"/>
    <w:rsid w:val="000E39CE"/>
    <w:rsid w:val="000E3D6E"/>
    <w:rsid w:val="000E5241"/>
    <w:rsid w:val="000E5378"/>
    <w:rsid w:val="000E56D9"/>
    <w:rsid w:val="000E630C"/>
    <w:rsid w:val="000E6B8D"/>
    <w:rsid w:val="000E7961"/>
    <w:rsid w:val="000F3978"/>
    <w:rsid w:val="000F4C13"/>
    <w:rsid w:val="000F6096"/>
    <w:rsid w:val="00100EBA"/>
    <w:rsid w:val="001071C7"/>
    <w:rsid w:val="0011004B"/>
    <w:rsid w:val="0011062D"/>
    <w:rsid w:val="00111770"/>
    <w:rsid w:val="00111BCE"/>
    <w:rsid w:val="001129D6"/>
    <w:rsid w:val="001131D4"/>
    <w:rsid w:val="001137F4"/>
    <w:rsid w:val="00114390"/>
    <w:rsid w:val="001163FE"/>
    <w:rsid w:val="00120799"/>
    <w:rsid w:val="00122686"/>
    <w:rsid w:val="0012384E"/>
    <w:rsid w:val="001254F4"/>
    <w:rsid w:val="001260C9"/>
    <w:rsid w:val="00127021"/>
    <w:rsid w:val="00127A3F"/>
    <w:rsid w:val="00127AC8"/>
    <w:rsid w:val="001306AC"/>
    <w:rsid w:val="00131671"/>
    <w:rsid w:val="001372F4"/>
    <w:rsid w:val="00140B41"/>
    <w:rsid w:val="00141243"/>
    <w:rsid w:val="00142391"/>
    <w:rsid w:val="00142E7B"/>
    <w:rsid w:val="00143556"/>
    <w:rsid w:val="00143FDF"/>
    <w:rsid w:val="00144873"/>
    <w:rsid w:val="00146E2F"/>
    <w:rsid w:val="00151474"/>
    <w:rsid w:val="001526F4"/>
    <w:rsid w:val="00154B67"/>
    <w:rsid w:val="00154EB2"/>
    <w:rsid w:val="00156063"/>
    <w:rsid w:val="0016025A"/>
    <w:rsid w:val="00160541"/>
    <w:rsid w:val="001617F7"/>
    <w:rsid w:val="001621D9"/>
    <w:rsid w:val="00164FB2"/>
    <w:rsid w:val="001662E7"/>
    <w:rsid w:val="0016706C"/>
    <w:rsid w:val="00167C38"/>
    <w:rsid w:val="00170E84"/>
    <w:rsid w:val="00175129"/>
    <w:rsid w:val="00175C26"/>
    <w:rsid w:val="00175D1F"/>
    <w:rsid w:val="00177906"/>
    <w:rsid w:val="0018282C"/>
    <w:rsid w:val="0018479A"/>
    <w:rsid w:val="00186F0B"/>
    <w:rsid w:val="00190281"/>
    <w:rsid w:val="00190BAE"/>
    <w:rsid w:val="001920B1"/>
    <w:rsid w:val="0019318B"/>
    <w:rsid w:val="00194136"/>
    <w:rsid w:val="00194F67"/>
    <w:rsid w:val="00195B55"/>
    <w:rsid w:val="00196D69"/>
    <w:rsid w:val="001A09BC"/>
    <w:rsid w:val="001A2364"/>
    <w:rsid w:val="001A27DC"/>
    <w:rsid w:val="001A3CBC"/>
    <w:rsid w:val="001A4656"/>
    <w:rsid w:val="001A7AE5"/>
    <w:rsid w:val="001B1540"/>
    <w:rsid w:val="001B1886"/>
    <w:rsid w:val="001B1F95"/>
    <w:rsid w:val="001B2568"/>
    <w:rsid w:val="001B494E"/>
    <w:rsid w:val="001B4C2F"/>
    <w:rsid w:val="001B4C72"/>
    <w:rsid w:val="001B4D96"/>
    <w:rsid w:val="001B5202"/>
    <w:rsid w:val="001B5328"/>
    <w:rsid w:val="001C08D5"/>
    <w:rsid w:val="001C23AA"/>
    <w:rsid w:val="001C328A"/>
    <w:rsid w:val="001C4512"/>
    <w:rsid w:val="001C4699"/>
    <w:rsid w:val="001C4BB6"/>
    <w:rsid w:val="001C5BD7"/>
    <w:rsid w:val="001C5DFB"/>
    <w:rsid w:val="001C6379"/>
    <w:rsid w:val="001D0747"/>
    <w:rsid w:val="001D14DF"/>
    <w:rsid w:val="001D1BE0"/>
    <w:rsid w:val="001D1FB4"/>
    <w:rsid w:val="001D3543"/>
    <w:rsid w:val="001D6038"/>
    <w:rsid w:val="001D60CB"/>
    <w:rsid w:val="001E08D7"/>
    <w:rsid w:val="001E0D10"/>
    <w:rsid w:val="001E2A45"/>
    <w:rsid w:val="001E2B18"/>
    <w:rsid w:val="001E3299"/>
    <w:rsid w:val="001E45BC"/>
    <w:rsid w:val="001E74CC"/>
    <w:rsid w:val="001E7AB9"/>
    <w:rsid w:val="001F0BB6"/>
    <w:rsid w:val="001F12F4"/>
    <w:rsid w:val="001F2665"/>
    <w:rsid w:val="001F3107"/>
    <w:rsid w:val="001F3885"/>
    <w:rsid w:val="001F441E"/>
    <w:rsid w:val="001F6E0E"/>
    <w:rsid w:val="001F71B1"/>
    <w:rsid w:val="001F7FFA"/>
    <w:rsid w:val="00202CB2"/>
    <w:rsid w:val="00203491"/>
    <w:rsid w:val="00203CEE"/>
    <w:rsid w:val="00203D55"/>
    <w:rsid w:val="002048A7"/>
    <w:rsid w:val="00206DA2"/>
    <w:rsid w:val="00207714"/>
    <w:rsid w:val="0021166F"/>
    <w:rsid w:val="00211CF9"/>
    <w:rsid w:val="002120D3"/>
    <w:rsid w:val="00213D5B"/>
    <w:rsid w:val="00214F61"/>
    <w:rsid w:val="00215E23"/>
    <w:rsid w:val="002161BD"/>
    <w:rsid w:val="00221C34"/>
    <w:rsid w:val="00222642"/>
    <w:rsid w:val="002229F9"/>
    <w:rsid w:val="00223B86"/>
    <w:rsid w:val="00224CA9"/>
    <w:rsid w:val="00225561"/>
    <w:rsid w:val="00225F22"/>
    <w:rsid w:val="002306DB"/>
    <w:rsid w:val="002315EF"/>
    <w:rsid w:val="002320C9"/>
    <w:rsid w:val="00232CBE"/>
    <w:rsid w:val="00232DC6"/>
    <w:rsid w:val="00234E7C"/>
    <w:rsid w:val="0023715D"/>
    <w:rsid w:val="00240F08"/>
    <w:rsid w:val="002417E4"/>
    <w:rsid w:val="002475A6"/>
    <w:rsid w:val="0024781B"/>
    <w:rsid w:val="00247E2E"/>
    <w:rsid w:val="0025168E"/>
    <w:rsid w:val="00253E0F"/>
    <w:rsid w:val="00254B0A"/>
    <w:rsid w:val="00255413"/>
    <w:rsid w:val="00255B84"/>
    <w:rsid w:val="00256BB4"/>
    <w:rsid w:val="002609F4"/>
    <w:rsid w:val="00260FFB"/>
    <w:rsid w:val="0026183F"/>
    <w:rsid w:val="00264924"/>
    <w:rsid w:val="0026656C"/>
    <w:rsid w:val="002701FF"/>
    <w:rsid w:val="00272A49"/>
    <w:rsid w:val="00273335"/>
    <w:rsid w:val="002751CA"/>
    <w:rsid w:val="002758D7"/>
    <w:rsid w:val="002762FF"/>
    <w:rsid w:val="00276BEB"/>
    <w:rsid w:val="002777F7"/>
    <w:rsid w:val="00277CCB"/>
    <w:rsid w:val="00281522"/>
    <w:rsid w:val="00282045"/>
    <w:rsid w:val="00283F62"/>
    <w:rsid w:val="00286D06"/>
    <w:rsid w:val="002903EE"/>
    <w:rsid w:val="00290A1E"/>
    <w:rsid w:val="00290C47"/>
    <w:rsid w:val="0029681C"/>
    <w:rsid w:val="002A41B6"/>
    <w:rsid w:val="002A4431"/>
    <w:rsid w:val="002A791D"/>
    <w:rsid w:val="002B25BA"/>
    <w:rsid w:val="002B3017"/>
    <w:rsid w:val="002B316A"/>
    <w:rsid w:val="002B34B6"/>
    <w:rsid w:val="002B4141"/>
    <w:rsid w:val="002B4F7E"/>
    <w:rsid w:val="002B6E9C"/>
    <w:rsid w:val="002B74BA"/>
    <w:rsid w:val="002C0041"/>
    <w:rsid w:val="002C0F41"/>
    <w:rsid w:val="002C20F2"/>
    <w:rsid w:val="002C2949"/>
    <w:rsid w:val="002C5227"/>
    <w:rsid w:val="002D093F"/>
    <w:rsid w:val="002D1EBE"/>
    <w:rsid w:val="002D2602"/>
    <w:rsid w:val="002D2B96"/>
    <w:rsid w:val="002D63CB"/>
    <w:rsid w:val="002D7707"/>
    <w:rsid w:val="002E06CB"/>
    <w:rsid w:val="002E17E6"/>
    <w:rsid w:val="002E26EA"/>
    <w:rsid w:val="002E33DA"/>
    <w:rsid w:val="002E34BA"/>
    <w:rsid w:val="002E3E3F"/>
    <w:rsid w:val="002E4A37"/>
    <w:rsid w:val="002E5376"/>
    <w:rsid w:val="002F3F42"/>
    <w:rsid w:val="002F4B1A"/>
    <w:rsid w:val="002F4C48"/>
    <w:rsid w:val="002F5BCD"/>
    <w:rsid w:val="002F6945"/>
    <w:rsid w:val="002F767C"/>
    <w:rsid w:val="00301897"/>
    <w:rsid w:val="00303EEF"/>
    <w:rsid w:val="00304B60"/>
    <w:rsid w:val="00304E41"/>
    <w:rsid w:val="003051AF"/>
    <w:rsid w:val="00307B91"/>
    <w:rsid w:val="00312948"/>
    <w:rsid w:val="00313D1E"/>
    <w:rsid w:val="003146CD"/>
    <w:rsid w:val="00314EA5"/>
    <w:rsid w:val="003169E0"/>
    <w:rsid w:val="003202DA"/>
    <w:rsid w:val="003217C3"/>
    <w:rsid w:val="00323063"/>
    <w:rsid w:val="003259E4"/>
    <w:rsid w:val="00325F46"/>
    <w:rsid w:val="00327502"/>
    <w:rsid w:val="00327FD5"/>
    <w:rsid w:val="00330788"/>
    <w:rsid w:val="003324C2"/>
    <w:rsid w:val="00333F40"/>
    <w:rsid w:val="00335983"/>
    <w:rsid w:val="00345D95"/>
    <w:rsid w:val="0034680C"/>
    <w:rsid w:val="00346A95"/>
    <w:rsid w:val="003478D4"/>
    <w:rsid w:val="0035247B"/>
    <w:rsid w:val="00352FB4"/>
    <w:rsid w:val="0035429B"/>
    <w:rsid w:val="003543FD"/>
    <w:rsid w:val="00355F9A"/>
    <w:rsid w:val="00355FF3"/>
    <w:rsid w:val="00356916"/>
    <w:rsid w:val="003573DA"/>
    <w:rsid w:val="00360770"/>
    <w:rsid w:val="003609DD"/>
    <w:rsid w:val="00361133"/>
    <w:rsid w:val="00361881"/>
    <w:rsid w:val="003621F7"/>
    <w:rsid w:val="0036364D"/>
    <w:rsid w:val="00363A67"/>
    <w:rsid w:val="00364321"/>
    <w:rsid w:val="0036517C"/>
    <w:rsid w:val="0036575F"/>
    <w:rsid w:val="00367180"/>
    <w:rsid w:val="00370784"/>
    <w:rsid w:val="00371BCB"/>
    <w:rsid w:val="0037426F"/>
    <w:rsid w:val="00376CC4"/>
    <w:rsid w:val="003770C2"/>
    <w:rsid w:val="0037791F"/>
    <w:rsid w:val="00383F46"/>
    <w:rsid w:val="003843BB"/>
    <w:rsid w:val="003843D7"/>
    <w:rsid w:val="00386C4E"/>
    <w:rsid w:val="0038770C"/>
    <w:rsid w:val="003919FF"/>
    <w:rsid w:val="00392AE9"/>
    <w:rsid w:val="003967C2"/>
    <w:rsid w:val="003A00CC"/>
    <w:rsid w:val="003A0DBC"/>
    <w:rsid w:val="003A18D7"/>
    <w:rsid w:val="003A3304"/>
    <w:rsid w:val="003A3BD8"/>
    <w:rsid w:val="003A408E"/>
    <w:rsid w:val="003A6838"/>
    <w:rsid w:val="003B18E7"/>
    <w:rsid w:val="003B36B8"/>
    <w:rsid w:val="003B3EF4"/>
    <w:rsid w:val="003B69B5"/>
    <w:rsid w:val="003C0DE3"/>
    <w:rsid w:val="003C1325"/>
    <w:rsid w:val="003C1DE9"/>
    <w:rsid w:val="003C2DCA"/>
    <w:rsid w:val="003C41EE"/>
    <w:rsid w:val="003C5576"/>
    <w:rsid w:val="003C693B"/>
    <w:rsid w:val="003D6E94"/>
    <w:rsid w:val="003E0195"/>
    <w:rsid w:val="003E19F2"/>
    <w:rsid w:val="003E2C08"/>
    <w:rsid w:val="003E3C20"/>
    <w:rsid w:val="003E522B"/>
    <w:rsid w:val="003E5484"/>
    <w:rsid w:val="003E58F4"/>
    <w:rsid w:val="003F00B6"/>
    <w:rsid w:val="003F370F"/>
    <w:rsid w:val="003F6400"/>
    <w:rsid w:val="003F6B27"/>
    <w:rsid w:val="004004F1"/>
    <w:rsid w:val="00400EA2"/>
    <w:rsid w:val="00401DE6"/>
    <w:rsid w:val="0040220A"/>
    <w:rsid w:val="00405535"/>
    <w:rsid w:val="00407A64"/>
    <w:rsid w:val="00407DAF"/>
    <w:rsid w:val="00411142"/>
    <w:rsid w:val="00411310"/>
    <w:rsid w:val="00412E89"/>
    <w:rsid w:val="0041421F"/>
    <w:rsid w:val="0041472D"/>
    <w:rsid w:val="00415FF9"/>
    <w:rsid w:val="00416264"/>
    <w:rsid w:val="00417854"/>
    <w:rsid w:val="00417902"/>
    <w:rsid w:val="00422201"/>
    <w:rsid w:val="00422369"/>
    <w:rsid w:val="00422B2D"/>
    <w:rsid w:val="0042398F"/>
    <w:rsid w:val="0042617E"/>
    <w:rsid w:val="00430477"/>
    <w:rsid w:val="0043074E"/>
    <w:rsid w:val="00431CD5"/>
    <w:rsid w:val="004405A0"/>
    <w:rsid w:val="00441A8B"/>
    <w:rsid w:val="004462F3"/>
    <w:rsid w:val="00446B40"/>
    <w:rsid w:val="00446BC1"/>
    <w:rsid w:val="0045084C"/>
    <w:rsid w:val="004528BB"/>
    <w:rsid w:val="004530DE"/>
    <w:rsid w:val="00453DA7"/>
    <w:rsid w:val="00454DF1"/>
    <w:rsid w:val="00454FB8"/>
    <w:rsid w:val="0045737B"/>
    <w:rsid w:val="00460329"/>
    <w:rsid w:val="00461CB3"/>
    <w:rsid w:val="004635D7"/>
    <w:rsid w:val="00464C5A"/>
    <w:rsid w:val="004679CE"/>
    <w:rsid w:val="0047027C"/>
    <w:rsid w:val="004721C2"/>
    <w:rsid w:val="00473585"/>
    <w:rsid w:val="00474F58"/>
    <w:rsid w:val="0047654A"/>
    <w:rsid w:val="00480987"/>
    <w:rsid w:val="004821A5"/>
    <w:rsid w:val="00484C1E"/>
    <w:rsid w:val="00485F1B"/>
    <w:rsid w:val="00486B08"/>
    <w:rsid w:val="00490209"/>
    <w:rsid w:val="00491301"/>
    <w:rsid w:val="0049156E"/>
    <w:rsid w:val="00491B54"/>
    <w:rsid w:val="004941E3"/>
    <w:rsid w:val="0049653E"/>
    <w:rsid w:val="00496CC2"/>
    <w:rsid w:val="004971B6"/>
    <w:rsid w:val="0049740C"/>
    <w:rsid w:val="004A1BD1"/>
    <w:rsid w:val="004A335C"/>
    <w:rsid w:val="004A3A6C"/>
    <w:rsid w:val="004A49A3"/>
    <w:rsid w:val="004A4F50"/>
    <w:rsid w:val="004A6941"/>
    <w:rsid w:val="004A69B8"/>
    <w:rsid w:val="004A6C73"/>
    <w:rsid w:val="004A73EE"/>
    <w:rsid w:val="004A7952"/>
    <w:rsid w:val="004B10AB"/>
    <w:rsid w:val="004B2A2F"/>
    <w:rsid w:val="004B30F3"/>
    <w:rsid w:val="004B403F"/>
    <w:rsid w:val="004B4420"/>
    <w:rsid w:val="004B54C2"/>
    <w:rsid w:val="004B77C6"/>
    <w:rsid w:val="004B7816"/>
    <w:rsid w:val="004C1ED8"/>
    <w:rsid w:val="004C2252"/>
    <w:rsid w:val="004C2673"/>
    <w:rsid w:val="004C2B1E"/>
    <w:rsid w:val="004C50AE"/>
    <w:rsid w:val="004C5DCD"/>
    <w:rsid w:val="004D03B0"/>
    <w:rsid w:val="004D0676"/>
    <w:rsid w:val="004D1C63"/>
    <w:rsid w:val="004D38AD"/>
    <w:rsid w:val="004D39D7"/>
    <w:rsid w:val="004D4876"/>
    <w:rsid w:val="004D4F9A"/>
    <w:rsid w:val="004D56D1"/>
    <w:rsid w:val="004D7DC7"/>
    <w:rsid w:val="004E087E"/>
    <w:rsid w:val="004E188C"/>
    <w:rsid w:val="004E600B"/>
    <w:rsid w:val="004F0B6A"/>
    <w:rsid w:val="004F44DC"/>
    <w:rsid w:val="004F465D"/>
    <w:rsid w:val="004F5CE8"/>
    <w:rsid w:val="004F61D8"/>
    <w:rsid w:val="005002D1"/>
    <w:rsid w:val="0050188D"/>
    <w:rsid w:val="005018E8"/>
    <w:rsid w:val="00501985"/>
    <w:rsid w:val="0050215B"/>
    <w:rsid w:val="00502597"/>
    <w:rsid w:val="00503857"/>
    <w:rsid w:val="0050419C"/>
    <w:rsid w:val="005049ED"/>
    <w:rsid w:val="00504FB4"/>
    <w:rsid w:val="00506BEE"/>
    <w:rsid w:val="00506D5B"/>
    <w:rsid w:val="00507357"/>
    <w:rsid w:val="00507655"/>
    <w:rsid w:val="00517438"/>
    <w:rsid w:val="0052034C"/>
    <w:rsid w:val="00520766"/>
    <w:rsid w:val="00521D6C"/>
    <w:rsid w:val="00522450"/>
    <w:rsid w:val="00522EE4"/>
    <w:rsid w:val="00523233"/>
    <w:rsid w:val="00524933"/>
    <w:rsid w:val="00524AD5"/>
    <w:rsid w:val="00525267"/>
    <w:rsid w:val="00525A95"/>
    <w:rsid w:val="0052679E"/>
    <w:rsid w:val="00530A54"/>
    <w:rsid w:val="00530A5E"/>
    <w:rsid w:val="00531D79"/>
    <w:rsid w:val="0053372A"/>
    <w:rsid w:val="0053375C"/>
    <w:rsid w:val="00534ED9"/>
    <w:rsid w:val="00535BA4"/>
    <w:rsid w:val="00535CF5"/>
    <w:rsid w:val="00537655"/>
    <w:rsid w:val="00541508"/>
    <w:rsid w:val="0054426A"/>
    <w:rsid w:val="00545846"/>
    <w:rsid w:val="00545CD1"/>
    <w:rsid w:val="0054669A"/>
    <w:rsid w:val="00547611"/>
    <w:rsid w:val="0055066D"/>
    <w:rsid w:val="005538ED"/>
    <w:rsid w:val="00555CDD"/>
    <w:rsid w:val="00556F3E"/>
    <w:rsid w:val="00560A40"/>
    <w:rsid w:val="00560DD3"/>
    <w:rsid w:val="005615C9"/>
    <w:rsid w:val="005625A3"/>
    <w:rsid w:val="00563318"/>
    <w:rsid w:val="0056407B"/>
    <w:rsid w:val="00564127"/>
    <w:rsid w:val="005668CC"/>
    <w:rsid w:val="005674B6"/>
    <w:rsid w:val="0057078E"/>
    <w:rsid w:val="00572710"/>
    <w:rsid w:val="0057299F"/>
    <w:rsid w:val="00577317"/>
    <w:rsid w:val="00577F2A"/>
    <w:rsid w:val="005809BD"/>
    <w:rsid w:val="00580CD8"/>
    <w:rsid w:val="00581682"/>
    <w:rsid w:val="0058217D"/>
    <w:rsid w:val="005822D8"/>
    <w:rsid w:val="00585264"/>
    <w:rsid w:val="00586C2C"/>
    <w:rsid w:val="00590F9A"/>
    <w:rsid w:val="005950CD"/>
    <w:rsid w:val="005977F6"/>
    <w:rsid w:val="00597E47"/>
    <w:rsid w:val="005A4CA4"/>
    <w:rsid w:val="005A5E45"/>
    <w:rsid w:val="005B1C2F"/>
    <w:rsid w:val="005B2F09"/>
    <w:rsid w:val="005B35DD"/>
    <w:rsid w:val="005B5366"/>
    <w:rsid w:val="005B5721"/>
    <w:rsid w:val="005B650D"/>
    <w:rsid w:val="005C0A81"/>
    <w:rsid w:val="005C2302"/>
    <w:rsid w:val="005C46FF"/>
    <w:rsid w:val="005C4E3B"/>
    <w:rsid w:val="005C68F4"/>
    <w:rsid w:val="005C7BFF"/>
    <w:rsid w:val="005D14B9"/>
    <w:rsid w:val="005D2C08"/>
    <w:rsid w:val="005D3C39"/>
    <w:rsid w:val="005D40FF"/>
    <w:rsid w:val="005D4E20"/>
    <w:rsid w:val="005D5070"/>
    <w:rsid w:val="005D5D05"/>
    <w:rsid w:val="005D634B"/>
    <w:rsid w:val="005D707C"/>
    <w:rsid w:val="005D7AEC"/>
    <w:rsid w:val="005E1333"/>
    <w:rsid w:val="005E19AC"/>
    <w:rsid w:val="005E3160"/>
    <w:rsid w:val="005E3F40"/>
    <w:rsid w:val="005E7178"/>
    <w:rsid w:val="005F1BA8"/>
    <w:rsid w:val="005F2951"/>
    <w:rsid w:val="005F2B7D"/>
    <w:rsid w:val="005F5089"/>
    <w:rsid w:val="005F5621"/>
    <w:rsid w:val="005F58C0"/>
    <w:rsid w:val="005F66A9"/>
    <w:rsid w:val="005F7BDB"/>
    <w:rsid w:val="00603024"/>
    <w:rsid w:val="00603F34"/>
    <w:rsid w:val="00604404"/>
    <w:rsid w:val="00605489"/>
    <w:rsid w:val="00607319"/>
    <w:rsid w:val="006121B1"/>
    <w:rsid w:val="0061333C"/>
    <w:rsid w:val="006156C7"/>
    <w:rsid w:val="00616D22"/>
    <w:rsid w:val="00616F38"/>
    <w:rsid w:val="00617BEC"/>
    <w:rsid w:val="006266D4"/>
    <w:rsid w:val="00626874"/>
    <w:rsid w:val="0062691D"/>
    <w:rsid w:val="0063016D"/>
    <w:rsid w:val="006302E6"/>
    <w:rsid w:val="006325F0"/>
    <w:rsid w:val="00634494"/>
    <w:rsid w:val="00634830"/>
    <w:rsid w:val="006379DC"/>
    <w:rsid w:val="00637DB8"/>
    <w:rsid w:val="00640695"/>
    <w:rsid w:val="006412F8"/>
    <w:rsid w:val="006421B1"/>
    <w:rsid w:val="00643F11"/>
    <w:rsid w:val="00645EAC"/>
    <w:rsid w:val="00646998"/>
    <w:rsid w:val="006503E5"/>
    <w:rsid w:val="006504A3"/>
    <w:rsid w:val="006545FD"/>
    <w:rsid w:val="00654D2B"/>
    <w:rsid w:val="006605DA"/>
    <w:rsid w:val="006613AD"/>
    <w:rsid w:val="00661ABA"/>
    <w:rsid w:val="0066251A"/>
    <w:rsid w:val="00663214"/>
    <w:rsid w:val="0066502C"/>
    <w:rsid w:val="00666761"/>
    <w:rsid w:val="00666870"/>
    <w:rsid w:val="006671B4"/>
    <w:rsid w:val="0067035F"/>
    <w:rsid w:val="00670EAE"/>
    <w:rsid w:val="0067250E"/>
    <w:rsid w:val="00672AFC"/>
    <w:rsid w:val="0067496F"/>
    <w:rsid w:val="00676023"/>
    <w:rsid w:val="00681F80"/>
    <w:rsid w:val="00685ECD"/>
    <w:rsid w:val="00686A2E"/>
    <w:rsid w:val="006901B4"/>
    <w:rsid w:val="006919C2"/>
    <w:rsid w:val="00691F98"/>
    <w:rsid w:val="00692EBD"/>
    <w:rsid w:val="006960C4"/>
    <w:rsid w:val="006963EF"/>
    <w:rsid w:val="0069700B"/>
    <w:rsid w:val="006A1538"/>
    <w:rsid w:val="006A1612"/>
    <w:rsid w:val="006A22FD"/>
    <w:rsid w:val="006A241A"/>
    <w:rsid w:val="006A26D8"/>
    <w:rsid w:val="006A5C7A"/>
    <w:rsid w:val="006B2238"/>
    <w:rsid w:val="006B395D"/>
    <w:rsid w:val="006B4A16"/>
    <w:rsid w:val="006B54B4"/>
    <w:rsid w:val="006B7D01"/>
    <w:rsid w:val="006C0953"/>
    <w:rsid w:val="006C1E16"/>
    <w:rsid w:val="006C40E1"/>
    <w:rsid w:val="006C455A"/>
    <w:rsid w:val="006C65D5"/>
    <w:rsid w:val="006C77CA"/>
    <w:rsid w:val="006C7C71"/>
    <w:rsid w:val="006D3332"/>
    <w:rsid w:val="006D36E4"/>
    <w:rsid w:val="006D4861"/>
    <w:rsid w:val="006D6557"/>
    <w:rsid w:val="006E259C"/>
    <w:rsid w:val="006E2627"/>
    <w:rsid w:val="006E2CDE"/>
    <w:rsid w:val="006E5C0A"/>
    <w:rsid w:val="006E6B88"/>
    <w:rsid w:val="006E74AF"/>
    <w:rsid w:val="006F13F3"/>
    <w:rsid w:val="006F29AF"/>
    <w:rsid w:val="006F6766"/>
    <w:rsid w:val="006F6ADB"/>
    <w:rsid w:val="006F7421"/>
    <w:rsid w:val="006F7856"/>
    <w:rsid w:val="00701416"/>
    <w:rsid w:val="0070353D"/>
    <w:rsid w:val="007055EB"/>
    <w:rsid w:val="007074F9"/>
    <w:rsid w:val="00707B62"/>
    <w:rsid w:val="00711C0A"/>
    <w:rsid w:val="007125F0"/>
    <w:rsid w:val="00713C2E"/>
    <w:rsid w:val="00716286"/>
    <w:rsid w:val="007167F6"/>
    <w:rsid w:val="00716949"/>
    <w:rsid w:val="00716E03"/>
    <w:rsid w:val="00716F60"/>
    <w:rsid w:val="00717D06"/>
    <w:rsid w:val="00717E98"/>
    <w:rsid w:val="007216B1"/>
    <w:rsid w:val="007225BB"/>
    <w:rsid w:val="007241AA"/>
    <w:rsid w:val="00725A2B"/>
    <w:rsid w:val="007271AA"/>
    <w:rsid w:val="00727ACC"/>
    <w:rsid w:val="00730078"/>
    <w:rsid w:val="007307C4"/>
    <w:rsid w:val="00731730"/>
    <w:rsid w:val="007323D2"/>
    <w:rsid w:val="00732B27"/>
    <w:rsid w:val="00733A44"/>
    <w:rsid w:val="007344C4"/>
    <w:rsid w:val="007346A4"/>
    <w:rsid w:val="0073551C"/>
    <w:rsid w:val="007370DA"/>
    <w:rsid w:val="00740797"/>
    <w:rsid w:val="007423C4"/>
    <w:rsid w:val="0074413D"/>
    <w:rsid w:val="007447A7"/>
    <w:rsid w:val="00745AC8"/>
    <w:rsid w:val="00747E6C"/>
    <w:rsid w:val="00750F18"/>
    <w:rsid w:val="00751C4A"/>
    <w:rsid w:val="00751DC1"/>
    <w:rsid w:val="00753FA5"/>
    <w:rsid w:val="007548E8"/>
    <w:rsid w:val="00755FA1"/>
    <w:rsid w:val="00762C72"/>
    <w:rsid w:val="0076324D"/>
    <w:rsid w:val="00764852"/>
    <w:rsid w:val="007648EC"/>
    <w:rsid w:val="00766564"/>
    <w:rsid w:val="007706AD"/>
    <w:rsid w:val="00774A18"/>
    <w:rsid w:val="007766D1"/>
    <w:rsid w:val="00780F0A"/>
    <w:rsid w:val="00784368"/>
    <w:rsid w:val="007855D6"/>
    <w:rsid w:val="00785FF9"/>
    <w:rsid w:val="007918B5"/>
    <w:rsid w:val="0079208D"/>
    <w:rsid w:val="00794A26"/>
    <w:rsid w:val="007969A1"/>
    <w:rsid w:val="007A068C"/>
    <w:rsid w:val="007A0C4C"/>
    <w:rsid w:val="007A15F0"/>
    <w:rsid w:val="007A2529"/>
    <w:rsid w:val="007A49D2"/>
    <w:rsid w:val="007A569B"/>
    <w:rsid w:val="007A5DCC"/>
    <w:rsid w:val="007A666A"/>
    <w:rsid w:val="007B04E0"/>
    <w:rsid w:val="007B16F4"/>
    <w:rsid w:val="007B431A"/>
    <w:rsid w:val="007B6293"/>
    <w:rsid w:val="007B6388"/>
    <w:rsid w:val="007B6AB4"/>
    <w:rsid w:val="007B7AC7"/>
    <w:rsid w:val="007B7AF4"/>
    <w:rsid w:val="007C0354"/>
    <w:rsid w:val="007C0B52"/>
    <w:rsid w:val="007C10D5"/>
    <w:rsid w:val="007C1545"/>
    <w:rsid w:val="007C2922"/>
    <w:rsid w:val="007C2FEA"/>
    <w:rsid w:val="007D30EC"/>
    <w:rsid w:val="007D5D63"/>
    <w:rsid w:val="007D791B"/>
    <w:rsid w:val="007E0222"/>
    <w:rsid w:val="007E0982"/>
    <w:rsid w:val="007E219F"/>
    <w:rsid w:val="007E230F"/>
    <w:rsid w:val="007E4B40"/>
    <w:rsid w:val="007E4E22"/>
    <w:rsid w:val="007F3934"/>
    <w:rsid w:val="007F411A"/>
    <w:rsid w:val="007F49E9"/>
    <w:rsid w:val="007F564D"/>
    <w:rsid w:val="007F6951"/>
    <w:rsid w:val="008017E7"/>
    <w:rsid w:val="00801A16"/>
    <w:rsid w:val="00801C94"/>
    <w:rsid w:val="00803714"/>
    <w:rsid w:val="00805646"/>
    <w:rsid w:val="0081217D"/>
    <w:rsid w:val="00812450"/>
    <w:rsid w:val="00813C85"/>
    <w:rsid w:val="0081452C"/>
    <w:rsid w:val="008152F4"/>
    <w:rsid w:val="00815EFE"/>
    <w:rsid w:val="00820E5E"/>
    <w:rsid w:val="00824AA1"/>
    <w:rsid w:val="00827A7E"/>
    <w:rsid w:val="00827E04"/>
    <w:rsid w:val="00830140"/>
    <w:rsid w:val="00831151"/>
    <w:rsid w:val="00835C13"/>
    <w:rsid w:val="008360B0"/>
    <w:rsid w:val="00836F0E"/>
    <w:rsid w:val="00842A3D"/>
    <w:rsid w:val="00843A16"/>
    <w:rsid w:val="00845373"/>
    <w:rsid w:val="008502B1"/>
    <w:rsid w:val="008528D9"/>
    <w:rsid w:val="00862976"/>
    <w:rsid w:val="00862AE3"/>
    <w:rsid w:val="00862B1F"/>
    <w:rsid w:val="00863D35"/>
    <w:rsid w:val="00864E22"/>
    <w:rsid w:val="0086523E"/>
    <w:rsid w:val="00867626"/>
    <w:rsid w:val="0086763D"/>
    <w:rsid w:val="0087380D"/>
    <w:rsid w:val="00876D16"/>
    <w:rsid w:val="00876D57"/>
    <w:rsid w:val="0088018C"/>
    <w:rsid w:val="008804CB"/>
    <w:rsid w:val="00880E86"/>
    <w:rsid w:val="00882955"/>
    <w:rsid w:val="008830FA"/>
    <w:rsid w:val="00884873"/>
    <w:rsid w:val="008857BC"/>
    <w:rsid w:val="00885B5D"/>
    <w:rsid w:val="00890DFB"/>
    <w:rsid w:val="008938C6"/>
    <w:rsid w:val="008955CA"/>
    <w:rsid w:val="00897D5E"/>
    <w:rsid w:val="008A1590"/>
    <w:rsid w:val="008A2321"/>
    <w:rsid w:val="008A300E"/>
    <w:rsid w:val="008A349B"/>
    <w:rsid w:val="008A3FAF"/>
    <w:rsid w:val="008B1252"/>
    <w:rsid w:val="008B2936"/>
    <w:rsid w:val="008B38EB"/>
    <w:rsid w:val="008B6856"/>
    <w:rsid w:val="008C04E9"/>
    <w:rsid w:val="008C1B18"/>
    <w:rsid w:val="008C4FED"/>
    <w:rsid w:val="008C5B9B"/>
    <w:rsid w:val="008C74D2"/>
    <w:rsid w:val="008D4A77"/>
    <w:rsid w:val="008D555B"/>
    <w:rsid w:val="008D5C2A"/>
    <w:rsid w:val="008D692F"/>
    <w:rsid w:val="008E1E7F"/>
    <w:rsid w:val="008E3DF7"/>
    <w:rsid w:val="008E638E"/>
    <w:rsid w:val="008F045E"/>
    <w:rsid w:val="008F103E"/>
    <w:rsid w:val="008F1B1E"/>
    <w:rsid w:val="008F1F84"/>
    <w:rsid w:val="008F2293"/>
    <w:rsid w:val="008F4078"/>
    <w:rsid w:val="008F7849"/>
    <w:rsid w:val="008F7D28"/>
    <w:rsid w:val="009027A8"/>
    <w:rsid w:val="00904AC7"/>
    <w:rsid w:val="009054A1"/>
    <w:rsid w:val="00905735"/>
    <w:rsid w:val="00905C56"/>
    <w:rsid w:val="00906D83"/>
    <w:rsid w:val="00907C57"/>
    <w:rsid w:val="00907E52"/>
    <w:rsid w:val="00910AC6"/>
    <w:rsid w:val="00910E85"/>
    <w:rsid w:val="00912825"/>
    <w:rsid w:val="00912B9B"/>
    <w:rsid w:val="00913FB6"/>
    <w:rsid w:val="0091477C"/>
    <w:rsid w:val="0091491B"/>
    <w:rsid w:val="00915064"/>
    <w:rsid w:val="0091529F"/>
    <w:rsid w:val="00915A4B"/>
    <w:rsid w:val="00920211"/>
    <w:rsid w:val="009202AB"/>
    <w:rsid w:val="00921B40"/>
    <w:rsid w:val="009232A5"/>
    <w:rsid w:val="00924BB8"/>
    <w:rsid w:val="00927CEA"/>
    <w:rsid w:val="00930269"/>
    <w:rsid w:val="00933415"/>
    <w:rsid w:val="009335E0"/>
    <w:rsid w:val="009343B5"/>
    <w:rsid w:val="00934BF5"/>
    <w:rsid w:val="00934D31"/>
    <w:rsid w:val="009420F6"/>
    <w:rsid w:val="00942787"/>
    <w:rsid w:val="00942995"/>
    <w:rsid w:val="00942B2C"/>
    <w:rsid w:val="00944F93"/>
    <w:rsid w:val="00945B66"/>
    <w:rsid w:val="009462A7"/>
    <w:rsid w:val="00946A21"/>
    <w:rsid w:val="00950439"/>
    <w:rsid w:val="0095108E"/>
    <w:rsid w:val="009513D0"/>
    <w:rsid w:val="00951689"/>
    <w:rsid w:val="00953280"/>
    <w:rsid w:val="009535B7"/>
    <w:rsid w:val="009539CF"/>
    <w:rsid w:val="0095424F"/>
    <w:rsid w:val="009557B1"/>
    <w:rsid w:val="009566A7"/>
    <w:rsid w:val="00957BDA"/>
    <w:rsid w:val="00960A9A"/>
    <w:rsid w:val="00960AE5"/>
    <w:rsid w:val="00960BC9"/>
    <w:rsid w:val="00962A5B"/>
    <w:rsid w:val="00963A15"/>
    <w:rsid w:val="00964688"/>
    <w:rsid w:val="00967288"/>
    <w:rsid w:val="00967337"/>
    <w:rsid w:val="00967858"/>
    <w:rsid w:val="00967BE1"/>
    <w:rsid w:val="00971B7E"/>
    <w:rsid w:val="009723C5"/>
    <w:rsid w:val="0097353F"/>
    <w:rsid w:val="00974F31"/>
    <w:rsid w:val="0097502E"/>
    <w:rsid w:val="00975619"/>
    <w:rsid w:val="00980F21"/>
    <w:rsid w:val="00982277"/>
    <w:rsid w:val="0098430E"/>
    <w:rsid w:val="00984C15"/>
    <w:rsid w:val="00984E7E"/>
    <w:rsid w:val="00986A97"/>
    <w:rsid w:val="009912C8"/>
    <w:rsid w:val="00991D92"/>
    <w:rsid w:val="00995D4F"/>
    <w:rsid w:val="00996130"/>
    <w:rsid w:val="009967FC"/>
    <w:rsid w:val="009A0286"/>
    <w:rsid w:val="009A094B"/>
    <w:rsid w:val="009A0E15"/>
    <w:rsid w:val="009A349A"/>
    <w:rsid w:val="009A6A02"/>
    <w:rsid w:val="009B00A2"/>
    <w:rsid w:val="009B01B5"/>
    <w:rsid w:val="009B0ECB"/>
    <w:rsid w:val="009B1034"/>
    <w:rsid w:val="009B1D9B"/>
    <w:rsid w:val="009B2B10"/>
    <w:rsid w:val="009B48C2"/>
    <w:rsid w:val="009B6189"/>
    <w:rsid w:val="009B7A32"/>
    <w:rsid w:val="009C078D"/>
    <w:rsid w:val="009C0DFF"/>
    <w:rsid w:val="009C1122"/>
    <w:rsid w:val="009C19FF"/>
    <w:rsid w:val="009C1A08"/>
    <w:rsid w:val="009C1D28"/>
    <w:rsid w:val="009C3FB6"/>
    <w:rsid w:val="009C4011"/>
    <w:rsid w:val="009D1983"/>
    <w:rsid w:val="009D1BCE"/>
    <w:rsid w:val="009D3715"/>
    <w:rsid w:val="009D5DB0"/>
    <w:rsid w:val="009D616C"/>
    <w:rsid w:val="009E21F5"/>
    <w:rsid w:val="009E24AE"/>
    <w:rsid w:val="009E2CF6"/>
    <w:rsid w:val="009E50FE"/>
    <w:rsid w:val="009E53E6"/>
    <w:rsid w:val="009E5E5E"/>
    <w:rsid w:val="009E730E"/>
    <w:rsid w:val="009F0E77"/>
    <w:rsid w:val="009F2A37"/>
    <w:rsid w:val="009F5A56"/>
    <w:rsid w:val="009F6682"/>
    <w:rsid w:val="009F6D43"/>
    <w:rsid w:val="009F77B5"/>
    <w:rsid w:val="00A00C79"/>
    <w:rsid w:val="00A01D61"/>
    <w:rsid w:val="00A062E7"/>
    <w:rsid w:val="00A06541"/>
    <w:rsid w:val="00A07708"/>
    <w:rsid w:val="00A103C6"/>
    <w:rsid w:val="00A113BA"/>
    <w:rsid w:val="00A11516"/>
    <w:rsid w:val="00A11694"/>
    <w:rsid w:val="00A14798"/>
    <w:rsid w:val="00A14B5C"/>
    <w:rsid w:val="00A14E70"/>
    <w:rsid w:val="00A1541B"/>
    <w:rsid w:val="00A2068F"/>
    <w:rsid w:val="00A257CD"/>
    <w:rsid w:val="00A276DF"/>
    <w:rsid w:val="00A27767"/>
    <w:rsid w:val="00A27789"/>
    <w:rsid w:val="00A3093D"/>
    <w:rsid w:val="00A3176D"/>
    <w:rsid w:val="00A319F0"/>
    <w:rsid w:val="00A31DFF"/>
    <w:rsid w:val="00A32333"/>
    <w:rsid w:val="00A33026"/>
    <w:rsid w:val="00A33EE3"/>
    <w:rsid w:val="00A359DB"/>
    <w:rsid w:val="00A35A52"/>
    <w:rsid w:val="00A3618F"/>
    <w:rsid w:val="00A37D8D"/>
    <w:rsid w:val="00A42FEF"/>
    <w:rsid w:val="00A44268"/>
    <w:rsid w:val="00A44BF7"/>
    <w:rsid w:val="00A450CF"/>
    <w:rsid w:val="00A46CC9"/>
    <w:rsid w:val="00A470E1"/>
    <w:rsid w:val="00A47714"/>
    <w:rsid w:val="00A47824"/>
    <w:rsid w:val="00A50A74"/>
    <w:rsid w:val="00A52A85"/>
    <w:rsid w:val="00A53BCD"/>
    <w:rsid w:val="00A53FF7"/>
    <w:rsid w:val="00A556F6"/>
    <w:rsid w:val="00A563F7"/>
    <w:rsid w:val="00A6214C"/>
    <w:rsid w:val="00A62C4E"/>
    <w:rsid w:val="00A63E9D"/>
    <w:rsid w:val="00A658E7"/>
    <w:rsid w:val="00A65E57"/>
    <w:rsid w:val="00A670E0"/>
    <w:rsid w:val="00A677A1"/>
    <w:rsid w:val="00A700D9"/>
    <w:rsid w:val="00A717FE"/>
    <w:rsid w:val="00A730D2"/>
    <w:rsid w:val="00A73DAF"/>
    <w:rsid w:val="00A748D9"/>
    <w:rsid w:val="00A74969"/>
    <w:rsid w:val="00A74B10"/>
    <w:rsid w:val="00A74E2F"/>
    <w:rsid w:val="00A74F88"/>
    <w:rsid w:val="00A76E2E"/>
    <w:rsid w:val="00A84457"/>
    <w:rsid w:val="00A84FDB"/>
    <w:rsid w:val="00A8564D"/>
    <w:rsid w:val="00A9037E"/>
    <w:rsid w:val="00A904F3"/>
    <w:rsid w:val="00A90A24"/>
    <w:rsid w:val="00A9123E"/>
    <w:rsid w:val="00A93F5C"/>
    <w:rsid w:val="00AA053D"/>
    <w:rsid w:val="00AA0DDF"/>
    <w:rsid w:val="00AA28D6"/>
    <w:rsid w:val="00AA3D07"/>
    <w:rsid w:val="00AA4A82"/>
    <w:rsid w:val="00AA4BDB"/>
    <w:rsid w:val="00AA51DC"/>
    <w:rsid w:val="00AA5343"/>
    <w:rsid w:val="00AA5A25"/>
    <w:rsid w:val="00AA6A88"/>
    <w:rsid w:val="00AA6D2D"/>
    <w:rsid w:val="00AA7552"/>
    <w:rsid w:val="00AA7EE3"/>
    <w:rsid w:val="00AB01AD"/>
    <w:rsid w:val="00AB2C53"/>
    <w:rsid w:val="00AB37AA"/>
    <w:rsid w:val="00AB5B6B"/>
    <w:rsid w:val="00AB5F19"/>
    <w:rsid w:val="00AB631F"/>
    <w:rsid w:val="00AB646E"/>
    <w:rsid w:val="00AB6B03"/>
    <w:rsid w:val="00AB7BB9"/>
    <w:rsid w:val="00AC06F9"/>
    <w:rsid w:val="00AC10B2"/>
    <w:rsid w:val="00AC2AE9"/>
    <w:rsid w:val="00AC3397"/>
    <w:rsid w:val="00AC3987"/>
    <w:rsid w:val="00AC56F5"/>
    <w:rsid w:val="00AD0BED"/>
    <w:rsid w:val="00AD0FDE"/>
    <w:rsid w:val="00AD285D"/>
    <w:rsid w:val="00AD4649"/>
    <w:rsid w:val="00AD4C48"/>
    <w:rsid w:val="00AD64E7"/>
    <w:rsid w:val="00AD658B"/>
    <w:rsid w:val="00AD6752"/>
    <w:rsid w:val="00AD7F74"/>
    <w:rsid w:val="00AE0494"/>
    <w:rsid w:val="00AE0CAD"/>
    <w:rsid w:val="00AE1957"/>
    <w:rsid w:val="00AE4E6A"/>
    <w:rsid w:val="00AE6B72"/>
    <w:rsid w:val="00AE7365"/>
    <w:rsid w:val="00AE744F"/>
    <w:rsid w:val="00AE7792"/>
    <w:rsid w:val="00AF0125"/>
    <w:rsid w:val="00AF0167"/>
    <w:rsid w:val="00AF30CF"/>
    <w:rsid w:val="00AF3F80"/>
    <w:rsid w:val="00AF5B40"/>
    <w:rsid w:val="00AF61CC"/>
    <w:rsid w:val="00AF6387"/>
    <w:rsid w:val="00AF6597"/>
    <w:rsid w:val="00AF6E1A"/>
    <w:rsid w:val="00B01F2F"/>
    <w:rsid w:val="00B02EFB"/>
    <w:rsid w:val="00B03465"/>
    <w:rsid w:val="00B03D94"/>
    <w:rsid w:val="00B04323"/>
    <w:rsid w:val="00B0593D"/>
    <w:rsid w:val="00B06E43"/>
    <w:rsid w:val="00B07A76"/>
    <w:rsid w:val="00B11ED7"/>
    <w:rsid w:val="00B1304D"/>
    <w:rsid w:val="00B1485D"/>
    <w:rsid w:val="00B14FA0"/>
    <w:rsid w:val="00B16CA8"/>
    <w:rsid w:val="00B17C2E"/>
    <w:rsid w:val="00B2102B"/>
    <w:rsid w:val="00B2132A"/>
    <w:rsid w:val="00B22329"/>
    <w:rsid w:val="00B2258C"/>
    <w:rsid w:val="00B23769"/>
    <w:rsid w:val="00B276AC"/>
    <w:rsid w:val="00B306E5"/>
    <w:rsid w:val="00B3107C"/>
    <w:rsid w:val="00B31663"/>
    <w:rsid w:val="00B31C9E"/>
    <w:rsid w:val="00B328E1"/>
    <w:rsid w:val="00B32A4A"/>
    <w:rsid w:val="00B32C9F"/>
    <w:rsid w:val="00B333EA"/>
    <w:rsid w:val="00B346D5"/>
    <w:rsid w:val="00B34F75"/>
    <w:rsid w:val="00B40084"/>
    <w:rsid w:val="00B41148"/>
    <w:rsid w:val="00B42B14"/>
    <w:rsid w:val="00B4514A"/>
    <w:rsid w:val="00B45BD7"/>
    <w:rsid w:val="00B45DB9"/>
    <w:rsid w:val="00B5174A"/>
    <w:rsid w:val="00B51AC5"/>
    <w:rsid w:val="00B52CE5"/>
    <w:rsid w:val="00B5382F"/>
    <w:rsid w:val="00B53C12"/>
    <w:rsid w:val="00B54421"/>
    <w:rsid w:val="00B5518A"/>
    <w:rsid w:val="00B5770C"/>
    <w:rsid w:val="00B601C3"/>
    <w:rsid w:val="00B60912"/>
    <w:rsid w:val="00B61887"/>
    <w:rsid w:val="00B64614"/>
    <w:rsid w:val="00B657CC"/>
    <w:rsid w:val="00B66BA1"/>
    <w:rsid w:val="00B66F63"/>
    <w:rsid w:val="00B7076C"/>
    <w:rsid w:val="00B70C52"/>
    <w:rsid w:val="00B724C8"/>
    <w:rsid w:val="00B72755"/>
    <w:rsid w:val="00B72D0A"/>
    <w:rsid w:val="00B77A3A"/>
    <w:rsid w:val="00B83EAE"/>
    <w:rsid w:val="00B90027"/>
    <w:rsid w:val="00B900B1"/>
    <w:rsid w:val="00B94838"/>
    <w:rsid w:val="00B964C6"/>
    <w:rsid w:val="00B9795D"/>
    <w:rsid w:val="00B97AB1"/>
    <w:rsid w:val="00BA208F"/>
    <w:rsid w:val="00BA2542"/>
    <w:rsid w:val="00BA3792"/>
    <w:rsid w:val="00BA41CC"/>
    <w:rsid w:val="00BA73D3"/>
    <w:rsid w:val="00BB0F7A"/>
    <w:rsid w:val="00BB1855"/>
    <w:rsid w:val="00BB186D"/>
    <w:rsid w:val="00BB32FB"/>
    <w:rsid w:val="00BB3564"/>
    <w:rsid w:val="00BB3C47"/>
    <w:rsid w:val="00BB60BA"/>
    <w:rsid w:val="00BB6B47"/>
    <w:rsid w:val="00BC06D7"/>
    <w:rsid w:val="00BC1286"/>
    <w:rsid w:val="00BC30A8"/>
    <w:rsid w:val="00BC5E1B"/>
    <w:rsid w:val="00BC6940"/>
    <w:rsid w:val="00BC6EB7"/>
    <w:rsid w:val="00BD1908"/>
    <w:rsid w:val="00BD1985"/>
    <w:rsid w:val="00BD210D"/>
    <w:rsid w:val="00BD34D6"/>
    <w:rsid w:val="00BD354F"/>
    <w:rsid w:val="00BD4427"/>
    <w:rsid w:val="00BE1AD5"/>
    <w:rsid w:val="00BE1FE3"/>
    <w:rsid w:val="00BE279D"/>
    <w:rsid w:val="00BE350C"/>
    <w:rsid w:val="00BE4C1A"/>
    <w:rsid w:val="00BE53DD"/>
    <w:rsid w:val="00BE5E93"/>
    <w:rsid w:val="00BF0294"/>
    <w:rsid w:val="00BF0B78"/>
    <w:rsid w:val="00BF10C7"/>
    <w:rsid w:val="00BF3747"/>
    <w:rsid w:val="00BF3A93"/>
    <w:rsid w:val="00BF573A"/>
    <w:rsid w:val="00C0217B"/>
    <w:rsid w:val="00C02633"/>
    <w:rsid w:val="00C04F94"/>
    <w:rsid w:val="00C052B8"/>
    <w:rsid w:val="00C070C5"/>
    <w:rsid w:val="00C0720B"/>
    <w:rsid w:val="00C077D6"/>
    <w:rsid w:val="00C13EBE"/>
    <w:rsid w:val="00C16256"/>
    <w:rsid w:val="00C25A9C"/>
    <w:rsid w:val="00C2772E"/>
    <w:rsid w:val="00C301C2"/>
    <w:rsid w:val="00C30A69"/>
    <w:rsid w:val="00C316C8"/>
    <w:rsid w:val="00C358D5"/>
    <w:rsid w:val="00C36875"/>
    <w:rsid w:val="00C377F8"/>
    <w:rsid w:val="00C409DA"/>
    <w:rsid w:val="00C42F40"/>
    <w:rsid w:val="00C46142"/>
    <w:rsid w:val="00C53ED2"/>
    <w:rsid w:val="00C55878"/>
    <w:rsid w:val="00C55F22"/>
    <w:rsid w:val="00C55F4D"/>
    <w:rsid w:val="00C574B1"/>
    <w:rsid w:val="00C6294A"/>
    <w:rsid w:val="00C6323B"/>
    <w:rsid w:val="00C658FE"/>
    <w:rsid w:val="00C66E1D"/>
    <w:rsid w:val="00C71485"/>
    <w:rsid w:val="00C714BD"/>
    <w:rsid w:val="00C72A43"/>
    <w:rsid w:val="00C73E98"/>
    <w:rsid w:val="00C752A7"/>
    <w:rsid w:val="00C75A41"/>
    <w:rsid w:val="00C76453"/>
    <w:rsid w:val="00C76751"/>
    <w:rsid w:val="00C77580"/>
    <w:rsid w:val="00C812BC"/>
    <w:rsid w:val="00C81E0C"/>
    <w:rsid w:val="00C81FE1"/>
    <w:rsid w:val="00C86B7F"/>
    <w:rsid w:val="00C87027"/>
    <w:rsid w:val="00C91388"/>
    <w:rsid w:val="00C92134"/>
    <w:rsid w:val="00C95C34"/>
    <w:rsid w:val="00C96265"/>
    <w:rsid w:val="00C96733"/>
    <w:rsid w:val="00CA0EA6"/>
    <w:rsid w:val="00CA21B2"/>
    <w:rsid w:val="00CA397C"/>
    <w:rsid w:val="00CA3D20"/>
    <w:rsid w:val="00CA668D"/>
    <w:rsid w:val="00CA681B"/>
    <w:rsid w:val="00CA7699"/>
    <w:rsid w:val="00CA7986"/>
    <w:rsid w:val="00CB2216"/>
    <w:rsid w:val="00CB3151"/>
    <w:rsid w:val="00CB41B3"/>
    <w:rsid w:val="00CB54D1"/>
    <w:rsid w:val="00CB6004"/>
    <w:rsid w:val="00CB75BA"/>
    <w:rsid w:val="00CB7856"/>
    <w:rsid w:val="00CC3132"/>
    <w:rsid w:val="00CC553B"/>
    <w:rsid w:val="00CC5D06"/>
    <w:rsid w:val="00CD06DE"/>
    <w:rsid w:val="00CD12FA"/>
    <w:rsid w:val="00CD1B66"/>
    <w:rsid w:val="00CD5982"/>
    <w:rsid w:val="00CD6DAF"/>
    <w:rsid w:val="00CD72C1"/>
    <w:rsid w:val="00CD7628"/>
    <w:rsid w:val="00CE0F9E"/>
    <w:rsid w:val="00CE6C7F"/>
    <w:rsid w:val="00CE6D41"/>
    <w:rsid w:val="00CF2248"/>
    <w:rsid w:val="00CF75C9"/>
    <w:rsid w:val="00CF76AE"/>
    <w:rsid w:val="00D00C3D"/>
    <w:rsid w:val="00D00CC4"/>
    <w:rsid w:val="00D02715"/>
    <w:rsid w:val="00D027C0"/>
    <w:rsid w:val="00D02DB2"/>
    <w:rsid w:val="00D03E33"/>
    <w:rsid w:val="00D04DC5"/>
    <w:rsid w:val="00D0655B"/>
    <w:rsid w:val="00D069A2"/>
    <w:rsid w:val="00D06DA7"/>
    <w:rsid w:val="00D07720"/>
    <w:rsid w:val="00D079E8"/>
    <w:rsid w:val="00D11631"/>
    <w:rsid w:val="00D118D1"/>
    <w:rsid w:val="00D127F0"/>
    <w:rsid w:val="00D14C28"/>
    <w:rsid w:val="00D15CAB"/>
    <w:rsid w:val="00D208EA"/>
    <w:rsid w:val="00D20EA6"/>
    <w:rsid w:val="00D213B2"/>
    <w:rsid w:val="00D21BF8"/>
    <w:rsid w:val="00D2348F"/>
    <w:rsid w:val="00D23807"/>
    <w:rsid w:val="00D23F3F"/>
    <w:rsid w:val="00D248EF"/>
    <w:rsid w:val="00D25921"/>
    <w:rsid w:val="00D25C3E"/>
    <w:rsid w:val="00D263E1"/>
    <w:rsid w:val="00D274B1"/>
    <w:rsid w:val="00D36233"/>
    <w:rsid w:val="00D36A75"/>
    <w:rsid w:val="00D379C9"/>
    <w:rsid w:val="00D37A1C"/>
    <w:rsid w:val="00D422EF"/>
    <w:rsid w:val="00D448AE"/>
    <w:rsid w:val="00D45701"/>
    <w:rsid w:val="00D45A5C"/>
    <w:rsid w:val="00D507ED"/>
    <w:rsid w:val="00D51596"/>
    <w:rsid w:val="00D515BA"/>
    <w:rsid w:val="00D518CC"/>
    <w:rsid w:val="00D526A4"/>
    <w:rsid w:val="00D53899"/>
    <w:rsid w:val="00D54FD2"/>
    <w:rsid w:val="00D552F6"/>
    <w:rsid w:val="00D57DC5"/>
    <w:rsid w:val="00D616BB"/>
    <w:rsid w:val="00D617C2"/>
    <w:rsid w:val="00D62901"/>
    <w:rsid w:val="00D63BA1"/>
    <w:rsid w:val="00D63F6D"/>
    <w:rsid w:val="00D645EC"/>
    <w:rsid w:val="00D64C3B"/>
    <w:rsid w:val="00D67648"/>
    <w:rsid w:val="00D7105C"/>
    <w:rsid w:val="00D71728"/>
    <w:rsid w:val="00D728FA"/>
    <w:rsid w:val="00D73ACB"/>
    <w:rsid w:val="00D82392"/>
    <w:rsid w:val="00D8371E"/>
    <w:rsid w:val="00D8385A"/>
    <w:rsid w:val="00D83BF2"/>
    <w:rsid w:val="00D83CB4"/>
    <w:rsid w:val="00D8434F"/>
    <w:rsid w:val="00D84B6B"/>
    <w:rsid w:val="00D85886"/>
    <w:rsid w:val="00D95E49"/>
    <w:rsid w:val="00D97D8F"/>
    <w:rsid w:val="00DA0AE9"/>
    <w:rsid w:val="00DA15A9"/>
    <w:rsid w:val="00DA2150"/>
    <w:rsid w:val="00DA27D8"/>
    <w:rsid w:val="00DA2E31"/>
    <w:rsid w:val="00DA5EAD"/>
    <w:rsid w:val="00DA5F04"/>
    <w:rsid w:val="00DA6BB3"/>
    <w:rsid w:val="00DA783D"/>
    <w:rsid w:val="00DB2671"/>
    <w:rsid w:val="00DB2F7C"/>
    <w:rsid w:val="00DB6E62"/>
    <w:rsid w:val="00DC489F"/>
    <w:rsid w:val="00DC5031"/>
    <w:rsid w:val="00DC5ACC"/>
    <w:rsid w:val="00DC5E3E"/>
    <w:rsid w:val="00DC6D0D"/>
    <w:rsid w:val="00DD412A"/>
    <w:rsid w:val="00DD71E2"/>
    <w:rsid w:val="00DE2F7E"/>
    <w:rsid w:val="00DE6699"/>
    <w:rsid w:val="00DE7B8F"/>
    <w:rsid w:val="00DF0350"/>
    <w:rsid w:val="00DF1FB7"/>
    <w:rsid w:val="00DF27E7"/>
    <w:rsid w:val="00DF3A58"/>
    <w:rsid w:val="00DF50D1"/>
    <w:rsid w:val="00DF54AC"/>
    <w:rsid w:val="00DF5EA2"/>
    <w:rsid w:val="00DF6E3F"/>
    <w:rsid w:val="00E004FF"/>
    <w:rsid w:val="00E01B1F"/>
    <w:rsid w:val="00E02228"/>
    <w:rsid w:val="00E04C7B"/>
    <w:rsid w:val="00E0704E"/>
    <w:rsid w:val="00E11428"/>
    <w:rsid w:val="00E13D0B"/>
    <w:rsid w:val="00E1501A"/>
    <w:rsid w:val="00E20E36"/>
    <w:rsid w:val="00E22B87"/>
    <w:rsid w:val="00E22D27"/>
    <w:rsid w:val="00E23108"/>
    <w:rsid w:val="00E2603E"/>
    <w:rsid w:val="00E27169"/>
    <w:rsid w:val="00E32B15"/>
    <w:rsid w:val="00E35DF3"/>
    <w:rsid w:val="00E36076"/>
    <w:rsid w:val="00E36ECE"/>
    <w:rsid w:val="00E42288"/>
    <w:rsid w:val="00E427D4"/>
    <w:rsid w:val="00E427E1"/>
    <w:rsid w:val="00E42C75"/>
    <w:rsid w:val="00E44EE8"/>
    <w:rsid w:val="00E45EAC"/>
    <w:rsid w:val="00E466ED"/>
    <w:rsid w:val="00E46BAE"/>
    <w:rsid w:val="00E503B9"/>
    <w:rsid w:val="00E529A1"/>
    <w:rsid w:val="00E54044"/>
    <w:rsid w:val="00E541B9"/>
    <w:rsid w:val="00E5494F"/>
    <w:rsid w:val="00E5583B"/>
    <w:rsid w:val="00E61917"/>
    <w:rsid w:val="00E62415"/>
    <w:rsid w:val="00E64736"/>
    <w:rsid w:val="00E659DB"/>
    <w:rsid w:val="00E67009"/>
    <w:rsid w:val="00E725FA"/>
    <w:rsid w:val="00E74EF7"/>
    <w:rsid w:val="00E758F0"/>
    <w:rsid w:val="00E775D6"/>
    <w:rsid w:val="00E77FA7"/>
    <w:rsid w:val="00E8165E"/>
    <w:rsid w:val="00E822AE"/>
    <w:rsid w:val="00E84AC3"/>
    <w:rsid w:val="00E8793C"/>
    <w:rsid w:val="00E92262"/>
    <w:rsid w:val="00E9260D"/>
    <w:rsid w:val="00E92A1C"/>
    <w:rsid w:val="00E93ADB"/>
    <w:rsid w:val="00E93B20"/>
    <w:rsid w:val="00E93BFC"/>
    <w:rsid w:val="00E966A5"/>
    <w:rsid w:val="00E977F6"/>
    <w:rsid w:val="00E97CF0"/>
    <w:rsid w:val="00EA011C"/>
    <w:rsid w:val="00EA06DE"/>
    <w:rsid w:val="00EA07CF"/>
    <w:rsid w:val="00EA1C6D"/>
    <w:rsid w:val="00EA314F"/>
    <w:rsid w:val="00EA319B"/>
    <w:rsid w:val="00EA4772"/>
    <w:rsid w:val="00EA6ECC"/>
    <w:rsid w:val="00EB009B"/>
    <w:rsid w:val="00EB0EA4"/>
    <w:rsid w:val="00EB1CFC"/>
    <w:rsid w:val="00EB3C32"/>
    <w:rsid w:val="00EB3F3D"/>
    <w:rsid w:val="00EB480D"/>
    <w:rsid w:val="00EB4A07"/>
    <w:rsid w:val="00EB7DB1"/>
    <w:rsid w:val="00EC09BD"/>
    <w:rsid w:val="00EC154D"/>
    <w:rsid w:val="00EC15F6"/>
    <w:rsid w:val="00EC17E9"/>
    <w:rsid w:val="00EC2836"/>
    <w:rsid w:val="00EC3D00"/>
    <w:rsid w:val="00EC488C"/>
    <w:rsid w:val="00EC4D24"/>
    <w:rsid w:val="00EC68AB"/>
    <w:rsid w:val="00EC7CFC"/>
    <w:rsid w:val="00ED06D6"/>
    <w:rsid w:val="00ED42A4"/>
    <w:rsid w:val="00ED4823"/>
    <w:rsid w:val="00ED4BCB"/>
    <w:rsid w:val="00ED5B59"/>
    <w:rsid w:val="00ED6290"/>
    <w:rsid w:val="00ED6D5C"/>
    <w:rsid w:val="00ED72E1"/>
    <w:rsid w:val="00ED736E"/>
    <w:rsid w:val="00EE01CB"/>
    <w:rsid w:val="00EE0804"/>
    <w:rsid w:val="00EE13B6"/>
    <w:rsid w:val="00EE487D"/>
    <w:rsid w:val="00EE5CA0"/>
    <w:rsid w:val="00EF2212"/>
    <w:rsid w:val="00EF3A6B"/>
    <w:rsid w:val="00EF45FD"/>
    <w:rsid w:val="00EF460A"/>
    <w:rsid w:val="00EF5222"/>
    <w:rsid w:val="00EF54E9"/>
    <w:rsid w:val="00EF700B"/>
    <w:rsid w:val="00EF775D"/>
    <w:rsid w:val="00EF7DEA"/>
    <w:rsid w:val="00F012A5"/>
    <w:rsid w:val="00F01383"/>
    <w:rsid w:val="00F04FBA"/>
    <w:rsid w:val="00F050A6"/>
    <w:rsid w:val="00F05BC9"/>
    <w:rsid w:val="00F05D9C"/>
    <w:rsid w:val="00F061E9"/>
    <w:rsid w:val="00F071EF"/>
    <w:rsid w:val="00F113D4"/>
    <w:rsid w:val="00F14B0F"/>
    <w:rsid w:val="00F14DB5"/>
    <w:rsid w:val="00F2081E"/>
    <w:rsid w:val="00F20C1D"/>
    <w:rsid w:val="00F23293"/>
    <w:rsid w:val="00F249DE"/>
    <w:rsid w:val="00F24F07"/>
    <w:rsid w:val="00F2688B"/>
    <w:rsid w:val="00F26F9C"/>
    <w:rsid w:val="00F30B74"/>
    <w:rsid w:val="00F327A2"/>
    <w:rsid w:val="00F342B4"/>
    <w:rsid w:val="00F35959"/>
    <w:rsid w:val="00F36DB4"/>
    <w:rsid w:val="00F36FB5"/>
    <w:rsid w:val="00F37503"/>
    <w:rsid w:val="00F37925"/>
    <w:rsid w:val="00F37B07"/>
    <w:rsid w:val="00F41475"/>
    <w:rsid w:val="00F4584D"/>
    <w:rsid w:val="00F469F3"/>
    <w:rsid w:val="00F46BB5"/>
    <w:rsid w:val="00F53296"/>
    <w:rsid w:val="00F5344F"/>
    <w:rsid w:val="00F53E42"/>
    <w:rsid w:val="00F55768"/>
    <w:rsid w:val="00F63658"/>
    <w:rsid w:val="00F66BEA"/>
    <w:rsid w:val="00F66C4E"/>
    <w:rsid w:val="00F7009A"/>
    <w:rsid w:val="00F7117D"/>
    <w:rsid w:val="00F72AD4"/>
    <w:rsid w:val="00F72CBE"/>
    <w:rsid w:val="00F73154"/>
    <w:rsid w:val="00F73B6A"/>
    <w:rsid w:val="00F74A99"/>
    <w:rsid w:val="00F77347"/>
    <w:rsid w:val="00F77993"/>
    <w:rsid w:val="00F77A0C"/>
    <w:rsid w:val="00F832F8"/>
    <w:rsid w:val="00F91C82"/>
    <w:rsid w:val="00F91D2E"/>
    <w:rsid w:val="00F92DA5"/>
    <w:rsid w:val="00F95399"/>
    <w:rsid w:val="00FA0123"/>
    <w:rsid w:val="00FA043D"/>
    <w:rsid w:val="00FA085B"/>
    <w:rsid w:val="00FA1BB7"/>
    <w:rsid w:val="00FA5135"/>
    <w:rsid w:val="00FA657F"/>
    <w:rsid w:val="00FB0FA7"/>
    <w:rsid w:val="00FB3444"/>
    <w:rsid w:val="00FB37E0"/>
    <w:rsid w:val="00FB4E26"/>
    <w:rsid w:val="00FB5659"/>
    <w:rsid w:val="00FB7B62"/>
    <w:rsid w:val="00FC0A08"/>
    <w:rsid w:val="00FC25B0"/>
    <w:rsid w:val="00FC39AB"/>
    <w:rsid w:val="00FC4D61"/>
    <w:rsid w:val="00FC772A"/>
    <w:rsid w:val="00FC7DC0"/>
    <w:rsid w:val="00FD1A1A"/>
    <w:rsid w:val="00FD203A"/>
    <w:rsid w:val="00FD27D5"/>
    <w:rsid w:val="00FD3493"/>
    <w:rsid w:val="00FD686D"/>
    <w:rsid w:val="00FD6F46"/>
    <w:rsid w:val="00FD73B5"/>
    <w:rsid w:val="00FD7984"/>
    <w:rsid w:val="00FE098A"/>
    <w:rsid w:val="00FE1911"/>
    <w:rsid w:val="00FE4243"/>
    <w:rsid w:val="00FE4669"/>
    <w:rsid w:val="00FE65B5"/>
    <w:rsid w:val="00FF215D"/>
    <w:rsid w:val="00FF4397"/>
    <w:rsid w:val="00FF5482"/>
    <w:rsid w:val="00FF5D6B"/>
    <w:rsid w:val="00FF6218"/>
    <w:rsid w:val="00FF6FA0"/>
    <w:rsid w:val="00FF7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429BE-A7A5-476E-92DE-08932461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6CC4"/>
    <w:pPr>
      <w:spacing w:after="0" w:line="240" w:lineRule="auto"/>
    </w:pPr>
    <w:rPr>
      <w:rFonts w:ascii="Times New Roman" w:eastAsia="Times New Roman" w:hAnsi="Times New Roman" w:cs="Times New Roman"/>
      <w:noProof/>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76CC4"/>
    <w:pPr>
      <w:widowControl w:val="0"/>
    </w:pPr>
    <w:rPr>
      <w:noProof w:val="0"/>
      <w:sz w:val="24"/>
    </w:rPr>
  </w:style>
  <w:style w:type="character" w:customStyle="1" w:styleId="PagrindinistekstasDiagrama">
    <w:name w:val="Pagrindinis tekstas Diagrama"/>
    <w:basedOn w:val="Numatytasispastraiposriftas"/>
    <w:link w:val="Pagrindinistekstas"/>
    <w:rsid w:val="00376CC4"/>
    <w:rPr>
      <w:rFonts w:ascii="Times New Roman" w:eastAsia="Times New Roman" w:hAnsi="Times New Roman" w:cs="Times New Roman"/>
      <w:sz w:val="24"/>
      <w:szCs w:val="20"/>
      <w:lang w:eastAsia="lt-LT"/>
    </w:rPr>
  </w:style>
  <w:style w:type="paragraph" w:customStyle="1" w:styleId="x">
    <w:name w:val="x"/>
    <w:rsid w:val="00376CC4"/>
    <w:pPr>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5715</Words>
  <Characters>3258</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Gintautas Stepukonis</cp:lastModifiedBy>
  <cp:revision>4</cp:revision>
  <dcterms:created xsi:type="dcterms:W3CDTF">2016-07-22T06:57:00Z</dcterms:created>
  <dcterms:modified xsi:type="dcterms:W3CDTF">2016-07-22T08:27:00Z</dcterms:modified>
</cp:coreProperties>
</file>